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A3" w:rsidRPr="00D4603D" w:rsidRDefault="00F434A3" w:rsidP="00D4603D">
      <w:pPr>
        <w:pStyle w:val="Default"/>
        <w:spacing w:line="276" w:lineRule="auto"/>
        <w:jc w:val="center"/>
        <w:rPr>
          <w:rFonts w:ascii="Arial" w:hAnsi="Arial" w:cs="Arial"/>
          <w:sz w:val="22"/>
          <w:szCs w:val="22"/>
        </w:rPr>
      </w:pPr>
      <w:bookmarkStart w:id="0" w:name="_GoBack"/>
      <w:bookmarkEnd w:id="0"/>
    </w:p>
    <w:p w:rsidR="00F434A3" w:rsidRPr="00D4603D" w:rsidRDefault="00F434A3" w:rsidP="00D4603D">
      <w:pPr>
        <w:pStyle w:val="Default"/>
        <w:spacing w:line="276" w:lineRule="auto"/>
        <w:jc w:val="center"/>
        <w:rPr>
          <w:rFonts w:ascii="Arial" w:hAnsi="Arial" w:cs="Arial"/>
          <w:sz w:val="22"/>
          <w:szCs w:val="22"/>
        </w:rPr>
      </w:pPr>
    </w:p>
    <w:p w:rsidR="00F434A3" w:rsidRPr="00D4603D" w:rsidRDefault="00F434A3" w:rsidP="00D4603D">
      <w:pPr>
        <w:pStyle w:val="Default"/>
        <w:spacing w:line="276" w:lineRule="auto"/>
        <w:jc w:val="center"/>
        <w:rPr>
          <w:rFonts w:ascii="Arial" w:hAnsi="Arial" w:cs="Arial"/>
          <w:sz w:val="22"/>
          <w:szCs w:val="22"/>
        </w:rPr>
      </w:pPr>
    </w:p>
    <w:p w:rsidR="00F434A3" w:rsidRPr="00D4603D" w:rsidRDefault="00F434A3" w:rsidP="00D4603D">
      <w:pPr>
        <w:pStyle w:val="Default"/>
        <w:spacing w:line="276" w:lineRule="auto"/>
        <w:jc w:val="center"/>
        <w:rPr>
          <w:rFonts w:ascii="Arial" w:hAnsi="Arial" w:cs="Arial"/>
          <w:sz w:val="22"/>
          <w:szCs w:val="22"/>
        </w:rPr>
      </w:pPr>
    </w:p>
    <w:p w:rsidR="00F434A3" w:rsidRPr="00D4603D" w:rsidRDefault="00F434A3" w:rsidP="00D4603D">
      <w:pPr>
        <w:pStyle w:val="Default"/>
        <w:spacing w:line="276" w:lineRule="auto"/>
        <w:jc w:val="center"/>
        <w:rPr>
          <w:rFonts w:ascii="Arial" w:hAnsi="Arial" w:cs="Arial"/>
          <w:sz w:val="22"/>
          <w:szCs w:val="22"/>
        </w:rPr>
      </w:pPr>
    </w:p>
    <w:p w:rsidR="00F434A3" w:rsidRPr="00D4603D" w:rsidRDefault="00F434A3" w:rsidP="00D4603D">
      <w:pPr>
        <w:pStyle w:val="Default"/>
        <w:spacing w:line="276" w:lineRule="auto"/>
        <w:jc w:val="center"/>
        <w:rPr>
          <w:rFonts w:ascii="Arial" w:hAnsi="Arial" w:cs="Arial"/>
          <w:b/>
          <w:bCs/>
          <w:sz w:val="22"/>
          <w:szCs w:val="22"/>
        </w:rPr>
      </w:pPr>
      <w:r w:rsidRPr="00D4603D">
        <w:rPr>
          <w:rFonts w:ascii="Arial" w:hAnsi="Arial" w:cs="Arial"/>
          <w:b/>
          <w:bCs/>
          <w:sz w:val="22"/>
          <w:szCs w:val="22"/>
        </w:rPr>
        <w:t>TENDER</w:t>
      </w:r>
    </w:p>
    <w:p w:rsidR="00F434A3" w:rsidRPr="00D4603D" w:rsidRDefault="00F434A3" w:rsidP="00D4603D">
      <w:pPr>
        <w:pStyle w:val="Default"/>
        <w:spacing w:line="276" w:lineRule="auto"/>
        <w:jc w:val="center"/>
        <w:rPr>
          <w:rFonts w:ascii="Arial" w:hAnsi="Arial" w:cs="Arial"/>
          <w:b/>
          <w:bCs/>
          <w:sz w:val="22"/>
          <w:szCs w:val="22"/>
        </w:rPr>
      </w:pPr>
      <w:r w:rsidRPr="00D4603D">
        <w:rPr>
          <w:rFonts w:ascii="Arial" w:hAnsi="Arial" w:cs="Arial"/>
          <w:b/>
          <w:bCs/>
          <w:sz w:val="22"/>
          <w:szCs w:val="22"/>
        </w:rPr>
        <w:t>FOR</w:t>
      </w:r>
    </w:p>
    <w:p w:rsidR="00F434A3" w:rsidRPr="00D4603D" w:rsidRDefault="00F434A3" w:rsidP="00D4603D">
      <w:pPr>
        <w:spacing w:after="120"/>
        <w:jc w:val="center"/>
        <w:rPr>
          <w:b/>
          <w:bCs/>
          <w:sz w:val="22"/>
          <w:szCs w:val="22"/>
        </w:rPr>
      </w:pPr>
      <w:r w:rsidRPr="00D4603D">
        <w:rPr>
          <w:b/>
          <w:bCs/>
          <w:sz w:val="22"/>
          <w:szCs w:val="22"/>
        </w:rPr>
        <w:t xml:space="preserve">PRODUCTION OF A FILM ON THE JOURNEY OF CSMVS </w:t>
      </w:r>
    </w:p>
    <w:p w:rsidR="00F434A3" w:rsidRPr="00D4603D" w:rsidRDefault="00F434A3" w:rsidP="00D4603D">
      <w:pPr>
        <w:pStyle w:val="Default"/>
        <w:spacing w:line="276" w:lineRule="auto"/>
        <w:jc w:val="center"/>
        <w:rPr>
          <w:rFonts w:ascii="Arial" w:hAnsi="Arial" w:cs="Arial"/>
          <w:b/>
          <w:bCs/>
          <w:sz w:val="22"/>
          <w:szCs w:val="22"/>
        </w:rPr>
      </w:pPr>
      <w:r w:rsidRPr="00D4603D">
        <w:rPr>
          <w:rFonts w:ascii="Arial" w:hAnsi="Arial" w:cs="Arial"/>
          <w:b/>
          <w:bCs/>
          <w:sz w:val="22"/>
          <w:szCs w:val="22"/>
        </w:rPr>
        <w:t xml:space="preserve">AND ITS DIVERSE COLLECTION </w:t>
      </w:r>
    </w:p>
    <w:p w:rsidR="00F434A3" w:rsidRPr="00D4603D" w:rsidRDefault="00F434A3" w:rsidP="00D4603D">
      <w:pPr>
        <w:pStyle w:val="Default"/>
        <w:spacing w:line="276" w:lineRule="auto"/>
        <w:jc w:val="center"/>
        <w:rPr>
          <w:rFonts w:ascii="Arial" w:hAnsi="Arial" w:cs="Arial"/>
          <w:b/>
          <w:bCs/>
          <w:sz w:val="22"/>
          <w:szCs w:val="22"/>
        </w:rPr>
      </w:pPr>
      <w:r w:rsidRPr="00D4603D">
        <w:rPr>
          <w:rFonts w:ascii="Arial" w:hAnsi="Arial" w:cs="Arial"/>
          <w:b/>
          <w:bCs/>
          <w:sz w:val="22"/>
          <w:szCs w:val="22"/>
        </w:rPr>
        <w:t>FOR</w:t>
      </w:r>
    </w:p>
    <w:p w:rsidR="00F434A3" w:rsidRPr="00D4603D" w:rsidRDefault="00F434A3" w:rsidP="00D4603D">
      <w:pPr>
        <w:jc w:val="center"/>
        <w:rPr>
          <w:b/>
          <w:bCs/>
          <w:sz w:val="22"/>
          <w:szCs w:val="22"/>
        </w:rPr>
      </w:pPr>
      <w:r w:rsidRPr="00D4603D">
        <w:rPr>
          <w:b/>
          <w:bCs/>
          <w:sz w:val="22"/>
          <w:szCs w:val="22"/>
        </w:rPr>
        <w:t>CHHATRAPATI SHIVAJI MAHARAJ VASTU SANGRAHALAYA</w:t>
      </w: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r w:rsidRPr="00D4603D">
        <w:rPr>
          <w:noProof/>
          <w:sz w:val="22"/>
          <w:szCs w:val="22"/>
        </w:rPr>
        <w:drawing>
          <wp:inline distT="0" distB="0" distL="0" distR="0">
            <wp:extent cx="2164080" cy="1005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080" cy="1005840"/>
                    </a:xfrm>
                    <a:prstGeom prst="rect">
                      <a:avLst/>
                    </a:prstGeom>
                    <a:noFill/>
                    <a:ln>
                      <a:noFill/>
                    </a:ln>
                  </pic:spPr>
                </pic:pic>
              </a:graphicData>
            </a:graphic>
          </wp:inline>
        </w:drawing>
      </w:r>
    </w:p>
    <w:p w:rsidR="00F434A3" w:rsidRPr="00D4603D" w:rsidRDefault="00F434A3" w:rsidP="00D4603D">
      <w:pPr>
        <w:spacing w:after="0"/>
        <w:jc w:val="center"/>
        <w:rPr>
          <w:b/>
          <w:sz w:val="22"/>
          <w:szCs w:val="22"/>
        </w:rPr>
      </w:pPr>
    </w:p>
    <w:p w:rsidR="00F434A3" w:rsidRPr="00D4603D" w:rsidRDefault="00F434A3" w:rsidP="00D4603D">
      <w:pPr>
        <w:spacing w:after="0"/>
        <w:jc w:val="center"/>
        <w:rPr>
          <w:b/>
          <w:sz w:val="22"/>
          <w:szCs w:val="22"/>
        </w:rPr>
      </w:pPr>
    </w:p>
    <w:p w:rsidR="00DD68FC" w:rsidRPr="00D4603D" w:rsidRDefault="00DD68FC" w:rsidP="00D4603D">
      <w:pPr>
        <w:spacing w:after="0"/>
        <w:jc w:val="center"/>
        <w:rPr>
          <w:sz w:val="22"/>
          <w:szCs w:val="22"/>
        </w:rPr>
      </w:pPr>
      <w:r w:rsidRPr="00D4603D">
        <w:rPr>
          <w:b/>
          <w:sz w:val="22"/>
          <w:szCs w:val="22"/>
        </w:rPr>
        <w:t>Chhatrapati Shivaji Maharaj Vastu Sangrahalaya</w:t>
      </w:r>
      <w:r w:rsidRPr="00D4603D">
        <w:rPr>
          <w:b/>
          <w:sz w:val="22"/>
          <w:szCs w:val="22"/>
        </w:rPr>
        <w:br/>
      </w:r>
      <w:r w:rsidRPr="00D4603D">
        <w:rPr>
          <w:sz w:val="22"/>
          <w:szCs w:val="22"/>
        </w:rPr>
        <w:t>159-161 Mahatma Gandhi Road,</w:t>
      </w:r>
      <w:r w:rsidRPr="00D4603D">
        <w:rPr>
          <w:sz w:val="22"/>
          <w:szCs w:val="22"/>
        </w:rPr>
        <w:br/>
        <w:t>Fort, Mumbai - 400023</w:t>
      </w:r>
      <w:r w:rsidRPr="00D4603D">
        <w:rPr>
          <w:sz w:val="22"/>
          <w:szCs w:val="22"/>
        </w:rPr>
        <w:br/>
        <w:t>Maharashtra, India.</w:t>
      </w:r>
    </w:p>
    <w:p w:rsidR="00AA0AB4" w:rsidRPr="00D4603D" w:rsidRDefault="00AA0AB4" w:rsidP="00D4603D">
      <w:pPr>
        <w:spacing w:after="0"/>
        <w:jc w:val="center"/>
        <w:rPr>
          <w:sz w:val="22"/>
          <w:szCs w:val="22"/>
        </w:rPr>
      </w:pPr>
    </w:p>
    <w:p w:rsidR="00F434A3" w:rsidRPr="00D4603D" w:rsidRDefault="00F434A3" w:rsidP="00D4603D">
      <w:pPr>
        <w:rPr>
          <w:sz w:val="22"/>
          <w:szCs w:val="22"/>
        </w:rPr>
      </w:pPr>
      <w:r w:rsidRPr="00D4603D">
        <w:rPr>
          <w:sz w:val="22"/>
          <w:szCs w:val="22"/>
        </w:rPr>
        <w:br w:type="page"/>
      </w:r>
    </w:p>
    <w:p w:rsidR="00283DEE" w:rsidRPr="00D4603D" w:rsidRDefault="00283DEE" w:rsidP="00D4603D">
      <w:pPr>
        <w:spacing w:after="120"/>
        <w:jc w:val="center"/>
        <w:rPr>
          <w:sz w:val="22"/>
          <w:szCs w:val="22"/>
        </w:rPr>
      </w:pPr>
    </w:p>
    <w:p w:rsidR="00283DEE" w:rsidRPr="00D4603D" w:rsidRDefault="00283DEE" w:rsidP="00D4603D">
      <w:pPr>
        <w:spacing w:after="120"/>
        <w:jc w:val="center"/>
        <w:rPr>
          <w:sz w:val="22"/>
          <w:szCs w:val="22"/>
        </w:rPr>
      </w:pPr>
    </w:p>
    <w:p w:rsidR="00DD68FC" w:rsidRPr="00D4603D" w:rsidRDefault="00DD68FC" w:rsidP="00BD4CEE">
      <w:pPr>
        <w:spacing w:after="120"/>
        <w:rPr>
          <w:sz w:val="22"/>
          <w:szCs w:val="22"/>
        </w:rPr>
      </w:pPr>
      <w:r w:rsidRPr="00D4603D">
        <w:rPr>
          <w:sz w:val="22"/>
          <w:szCs w:val="22"/>
        </w:rPr>
        <w:t xml:space="preserve">Tender </w:t>
      </w:r>
      <w:proofErr w:type="spellStart"/>
      <w:r w:rsidRPr="00D4603D">
        <w:rPr>
          <w:sz w:val="22"/>
          <w:szCs w:val="22"/>
        </w:rPr>
        <w:t>No.CSMVS</w:t>
      </w:r>
      <w:proofErr w:type="spellEnd"/>
      <w:r w:rsidRPr="00D4603D">
        <w:rPr>
          <w:sz w:val="22"/>
          <w:szCs w:val="22"/>
        </w:rPr>
        <w:t>/</w:t>
      </w:r>
      <w:r w:rsidRPr="00D4603D">
        <w:rPr>
          <w:b/>
          <w:sz w:val="22"/>
          <w:szCs w:val="22"/>
        </w:rPr>
        <w:t>E</w:t>
      </w:r>
      <w:r w:rsidR="00BD4CEE">
        <w:rPr>
          <w:b/>
          <w:sz w:val="22"/>
          <w:szCs w:val="22"/>
        </w:rPr>
        <w:t>126</w:t>
      </w:r>
      <w:r w:rsidRPr="00D4603D">
        <w:rPr>
          <w:sz w:val="22"/>
          <w:szCs w:val="22"/>
        </w:rPr>
        <w:t>/20</w:t>
      </w:r>
      <w:r w:rsidR="00B74922" w:rsidRPr="00D4603D">
        <w:rPr>
          <w:sz w:val="22"/>
          <w:szCs w:val="22"/>
        </w:rPr>
        <w:t>2</w:t>
      </w:r>
      <w:r w:rsidR="0083630D" w:rsidRPr="00D4603D">
        <w:rPr>
          <w:sz w:val="22"/>
          <w:szCs w:val="22"/>
        </w:rPr>
        <w:t>1</w:t>
      </w:r>
      <w:r w:rsidRPr="00D4603D">
        <w:rPr>
          <w:sz w:val="22"/>
          <w:szCs w:val="22"/>
        </w:rPr>
        <w:t>-2</w:t>
      </w:r>
      <w:r w:rsidR="0083630D" w:rsidRPr="00D4603D">
        <w:rPr>
          <w:sz w:val="22"/>
          <w:szCs w:val="22"/>
        </w:rPr>
        <w:t>2</w:t>
      </w:r>
      <w:r w:rsidRPr="00D4603D">
        <w:rPr>
          <w:sz w:val="22"/>
          <w:szCs w:val="22"/>
        </w:rPr>
        <w:tab/>
      </w:r>
      <w:r w:rsidRPr="00D4603D">
        <w:rPr>
          <w:sz w:val="22"/>
          <w:szCs w:val="22"/>
        </w:rPr>
        <w:tab/>
      </w:r>
      <w:r w:rsidR="00BD4CEE">
        <w:rPr>
          <w:sz w:val="22"/>
          <w:szCs w:val="22"/>
        </w:rPr>
        <w:tab/>
      </w:r>
      <w:r w:rsidR="00BD4CEE">
        <w:rPr>
          <w:sz w:val="22"/>
          <w:szCs w:val="22"/>
        </w:rPr>
        <w:tab/>
      </w:r>
      <w:r w:rsidR="00BD4CEE">
        <w:rPr>
          <w:sz w:val="22"/>
          <w:szCs w:val="22"/>
        </w:rPr>
        <w:tab/>
      </w:r>
      <w:r w:rsidR="00BD4CEE">
        <w:rPr>
          <w:sz w:val="22"/>
          <w:szCs w:val="22"/>
        </w:rPr>
        <w:tab/>
      </w:r>
      <w:r w:rsidR="00B323C8" w:rsidRPr="00D4603D">
        <w:rPr>
          <w:sz w:val="22"/>
          <w:szCs w:val="22"/>
        </w:rPr>
        <w:t>February 10,</w:t>
      </w:r>
      <w:r w:rsidR="00260D72" w:rsidRPr="00D4603D">
        <w:rPr>
          <w:sz w:val="22"/>
          <w:szCs w:val="22"/>
        </w:rPr>
        <w:t xml:space="preserve"> 202</w:t>
      </w:r>
      <w:r w:rsidR="000A7CFA" w:rsidRPr="00D4603D">
        <w:rPr>
          <w:sz w:val="22"/>
          <w:szCs w:val="22"/>
        </w:rPr>
        <w:t>2</w:t>
      </w:r>
    </w:p>
    <w:p w:rsidR="00044DA4" w:rsidRPr="00D4603D" w:rsidRDefault="00044DA4" w:rsidP="00D4603D">
      <w:pPr>
        <w:spacing w:after="120"/>
        <w:jc w:val="center"/>
        <w:rPr>
          <w:b/>
          <w:sz w:val="22"/>
          <w:szCs w:val="22"/>
          <w:u w:val="single"/>
        </w:rPr>
      </w:pPr>
    </w:p>
    <w:p w:rsidR="000A7CFA" w:rsidRPr="00D4603D" w:rsidRDefault="00260D72" w:rsidP="00D4603D">
      <w:pPr>
        <w:spacing w:after="120"/>
        <w:jc w:val="center"/>
        <w:rPr>
          <w:b/>
          <w:sz w:val="22"/>
          <w:szCs w:val="22"/>
          <w:u w:val="single"/>
        </w:rPr>
      </w:pPr>
      <w:r w:rsidRPr="00D4603D">
        <w:rPr>
          <w:b/>
          <w:sz w:val="22"/>
          <w:szCs w:val="22"/>
          <w:u w:val="single"/>
        </w:rPr>
        <w:t>NOTICE</w:t>
      </w:r>
      <w:r w:rsidR="005B45B1" w:rsidRPr="00D4603D">
        <w:rPr>
          <w:b/>
          <w:sz w:val="22"/>
          <w:szCs w:val="22"/>
          <w:u w:val="single"/>
        </w:rPr>
        <w:t xml:space="preserve"> INVITING </w:t>
      </w:r>
      <w:r w:rsidR="00283DEE" w:rsidRPr="00D4603D">
        <w:rPr>
          <w:b/>
          <w:sz w:val="22"/>
          <w:szCs w:val="22"/>
          <w:u w:val="single"/>
        </w:rPr>
        <w:t>2- BID TENDER NUMBER E</w:t>
      </w:r>
      <w:r w:rsidR="00BD4CEE">
        <w:rPr>
          <w:b/>
          <w:sz w:val="22"/>
          <w:szCs w:val="22"/>
          <w:u w:val="single"/>
        </w:rPr>
        <w:t>126</w:t>
      </w:r>
    </w:p>
    <w:p w:rsidR="00AA0AB4" w:rsidRPr="00D4603D" w:rsidRDefault="00BA3092" w:rsidP="00D4603D">
      <w:pPr>
        <w:spacing w:after="120"/>
        <w:jc w:val="center"/>
        <w:rPr>
          <w:b/>
          <w:bCs/>
          <w:sz w:val="22"/>
          <w:szCs w:val="22"/>
          <w:u w:val="single"/>
        </w:rPr>
      </w:pPr>
      <w:r w:rsidRPr="00D4603D">
        <w:rPr>
          <w:b/>
          <w:bCs/>
          <w:sz w:val="22"/>
          <w:szCs w:val="22"/>
          <w:u w:val="single"/>
        </w:rPr>
        <w:t xml:space="preserve">Production </w:t>
      </w:r>
      <w:r w:rsidR="000A7CFA" w:rsidRPr="00D4603D">
        <w:rPr>
          <w:b/>
          <w:bCs/>
          <w:sz w:val="22"/>
          <w:szCs w:val="22"/>
          <w:u w:val="single"/>
        </w:rPr>
        <w:t>o</w:t>
      </w:r>
      <w:r w:rsidRPr="00D4603D">
        <w:rPr>
          <w:b/>
          <w:bCs/>
          <w:sz w:val="22"/>
          <w:szCs w:val="22"/>
          <w:u w:val="single"/>
        </w:rPr>
        <w:t xml:space="preserve">f </w:t>
      </w:r>
      <w:r w:rsidR="000A7CFA" w:rsidRPr="00D4603D">
        <w:rPr>
          <w:b/>
          <w:bCs/>
          <w:sz w:val="22"/>
          <w:szCs w:val="22"/>
          <w:u w:val="single"/>
        </w:rPr>
        <w:t>a</w:t>
      </w:r>
      <w:r w:rsidRPr="00D4603D">
        <w:rPr>
          <w:b/>
          <w:bCs/>
          <w:sz w:val="22"/>
          <w:szCs w:val="22"/>
          <w:u w:val="single"/>
        </w:rPr>
        <w:t xml:space="preserve"> Film </w:t>
      </w:r>
      <w:r w:rsidR="000A7CFA" w:rsidRPr="00D4603D">
        <w:rPr>
          <w:b/>
          <w:bCs/>
          <w:sz w:val="22"/>
          <w:szCs w:val="22"/>
          <w:u w:val="single"/>
        </w:rPr>
        <w:t>o</w:t>
      </w:r>
      <w:r w:rsidRPr="00D4603D">
        <w:rPr>
          <w:b/>
          <w:bCs/>
          <w:sz w:val="22"/>
          <w:szCs w:val="22"/>
          <w:u w:val="single"/>
        </w:rPr>
        <w:t xml:space="preserve">n </w:t>
      </w:r>
      <w:proofErr w:type="gramStart"/>
      <w:r w:rsidRPr="00D4603D">
        <w:rPr>
          <w:b/>
          <w:bCs/>
          <w:sz w:val="22"/>
          <w:szCs w:val="22"/>
          <w:u w:val="single"/>
        </w:rPr>
        <w:t>The</w:t>
      </w:r>
      <w:proofErr w:type="gramEnd"/>
      <w:r w:rsidRPr="00D4603D">
        <w:rPr>
          <w:b/>
          <w:bCs/>
          <w:sz w:val="22"/>
          <w:szCs w:val="22"/>
          <w:u w:val="single"/>
        </w:rPr>
        <w:t xml:space="preserve"> Journey of CSMVS and Its </w:t>
      </w:r>
      <w:r w:rsidR="005E2FD4" w:rsidRPr="00D4603D">
        <w:rPr>
          <w:b/>
          <w:bCs/>
          <w:sz w:val="22"/>
          <w:szCs w:val="22"/>
          <w:u w:val="single"/>
        </w:rPr>
        <w:t xml:space="preserve">Diverse </w:t>
      </w:r>
      <w:r w:rsidRPr="00D4603D">
        <w:rPr>
          <w:b/>
          <w:bCs/>
          <w:sz w:val="22"/>
          <w:szCs w:val="22"/>
          <w:u w:val="single"/>
        </w:rPr>
        <w:t>Collection</w:t>
      </w:r>
    </w:p>
    <w:p w:rsidR="00044DA4" w:rsidRPr="00D4603D" w:rsidRDefault="00044DA4" w:rsidP="00D4603D">
      <w:pPr>
        <w:spacing w:after="0"/>
        <w:jc w:val="both"/>
        <w:rPr>
          <w:sz w:val="22"/>
          <w:szCs w:val="22"/>
        </w:rPr>
      </w:pPr>
    </w:p>
    <w:p w:rsidR="00044DA4" w:rsidRPr="00D4603D" w:rsidRDefault="00044DA4" w:rsidP="00D4603D">
      <w:pPr>
        <w:spacing w:after="0"/>
        <w:jc w:val="both"/>
        <w:rPr>
          <w:rFonts w:eastAsia="Arial"/>
          <w:sz w:val="22"/>
          <w:szCs w:val="22"/>
        </w:rPr>
      </w:pPr>
      <w:r w:rsidRPr="00D4603D">
        <w:rPr>
          <w:rFonts w:eastAsia="Arial"/>
          <w:sz w:val="22"/>
          <w:szCs w:val="22"/>
        </w:rPr>
        <w:t>Chhatrapati Shivaji Maharaj Vastu Sangrahalaya will be observing its Centenary in 2022. To celebrate this milestone, it has decided to create a 10-minute-long film on the 100 years’ journey of the Chhatrapati Shivaji Maharaj Vastu Sangrahalaya and its diverse collection. In this connection, CSMVS intends to invite applications from experienced filmmakers.</w:t>
      </w:r>
    </w:p>
    <w:p w:rsidR="00044DA4" w:rsidRPr="00D4603D" w:rsidRDefault="00044DA4" w:rsidP="00D4603D">
      <w:pPr>
        <w:spacing w:after="0"/>
        <w:jc w:val="both"/>
        <w:rPr>
          <w:sz w:val="22"/>
          <w:szCs w:val="22"/>
        </w:rPr>
      </w:pPr>
    </w:p>
    <w:p w:rsidR="00EF0535" w:rsidRPr="00D4603D" w:rsidRDefault="00EF0535" w:rsidP="00D4603D">
      <w:pPr>
        <w:spacing w:after="0"/>
        <w:jc w:val="both"/>
        <w:rPr>
          <w:sz w:val="22"/>
          <w:szCs w:val="22"/>
        </w:rPr>
      </w:pPr>
      <w:r w:rsidRPr="00D4603D">
        <w:rPr>
          <w:sz w:val="22"/>
          <w:szCs w:val="22"/>
        </w:rPr>
        <w:t>Tenders are invited for production of a film on the Journey of CSMVS and its Diverse Collection as per the Museum’s Scope of Work. Agencies having proven experience and capability of executing the order at a time may download t</w:t>
      </w:r>
      <w:r w:rsidR="005E2379" w:rsidRPr="00D4603D">
        <w:rPr>
          <w:sz w:val="22"/>
          <w:szCs w:val="22"/>
        </w:rPr>
        <w:t>his document</w:t>
      </w:r>
      <w:r w:rsidRPr="00D4603D">
        <w:rPr>
          <w:sz w:val="22"/>
          <w:szCs w:val="22"/>
        </w:rPr>
        <w:t xml:space="preserve"> from the Museum’s Website </w:t>
      </w:r>
      <w:hyperlink r:id="rId9" w:history="1">
        <w:r w:rsidR="00C069C0" w:rsidRPr="00F87218">
          <w:rPr>
            <w:rStyle w:val="Hyperlink"/>
            <w:sz w:val="22"/>
            <w:szCs w:val="22"/>
          </w:rPr>
          <w:t>www.csmvs.in/tenders</w:t>
        </w:r>
      </w:hyperlink>
      <w:r w:rsidR="00C069C0">
        <w:rPr>
          <w:sz w:val="22"/>
          <w:szCs w:val="22"/>
        </w:rPr>
        <w:t xml:space="preserve"> </w:t>
      </w:r>
      <w:r w:rsidRPr="00D4603D">
        <w:rPr>
          <w:sz w:val="22"/>
          <w:szCs w:val="22"/>
        </w:rPr>
        <w:t>as per the following schedule:</w:t>
      </w:r>
    </w:p>
    <w:p w:rsidR="00EF0535" w:rsidRPr="00D4603D" w:rsidRDefault="00EF0535" w:rsidP="00D4603D">
      <w:pPr>
        <w:spacing w:after="0"/>
        <w:jc w:val="both"/>
        <w:rPr>
          <w:sz w:val="22"/>
          <w:szCs w:val="22"/>
        </w:rPr>
      </w:pPr>
    </w:p>
    <w:tbl>
      <w:tblPr>
        <w:tblStyle w:val="TableGrid"/>
        <w:tblW w:w="0" w:type="auto"/>
        <w:tblInd w:w="704" w:type="dxa"/>
        <w:tblLook w:val="04A0"/>
      </w:tblPr>
      <w:tblGrid>
        <w:gridCol w:w="4536"/>
        <w:gridCol w:w="3686"/>
      </w:tblGrid>
      <w:tr w:rsidR="00EF0535" w:rsidRPr="00D4603D" w:rsidTr="00B323C8">
        <w:tc>
          <w:tcPr>
            <w:tcW w:w="4536" w:type="dxa"/>
          </w:tcPr>
          <w:p w:rsidR="00EF0535" w:rsidRPr="00D4603D" w:rsidRDefault="00EF0535" w:rsidP="00D4603D">
            <w:pPr>
              <w:spacing w:line="276" w:lineRule="auto"/>
              <w:jc w:val="both"/>
              <w:rPr>
                <w:sz w:val="22"/>
                <w:szCs w:val="22"/>
              </w:rPr>
            </w:pPr>
            <w:r w:rsidRPr="00D4603D">
              <w:rPr>
                <w:sz w:val="22"/>
                <w:szCs w:val="22"/>
              </w:rPr>
              <w:t>Bid Document Published Date</w:t>
            </w:r>
          </w:p>
        </w:tc>
        <w:tc>
          <w:tcPr>
            <w:tcW w:w="3686" w:type="dxa"/>
          </w:tcPr>
          <w:p w:rsidR="00EF0535" w:rsidRPr="00D4603D" w:rsidRDefault="00EF0535" w:rsidP="00D4603D">
            <w:pPr>
              <w:spacing w:line="276" w:lineRule="auto"/>
              <w:jc w:val="both"/>
              <w:rPr>
                <w:sz w:val="22"/>
                <w:szCs w:val="22"/>
              </w:rPr>
            </w:pPr>
            <w:r w:rsidRPr="00D4603D">
              <w:rPr>
                <w:sz w:val="22"/>
                <w:szCs w:val="22"/>
              </w:rPr>
              <w:t>10 February 2022</w:t>
            </w:r>
            <w:r w:rsidR="00615E32" w:rsidRPr="00D4603D">
              <w:rPr>
                <w:sz w:val="22"/>
                <w:szCs w:val="22"/>
              </w:rPr>
              <w:t>, 10 am</w:t>
            </w:r>
          </w:p>
        </w:tc>
      </w:tr>
      <w:tr w:rsidR="00EF0535" w:rsidRPr="00D4603D" w:rsidTr="00B323C8">
        <w:tc>
          <w:tcPr>
            <w:tcW w:w="4536" w:type="dxa"/>
          </w:tcPr>
          <w:p w:rsidR="00EF0535" w:rsidRPr="00D4603D" w:rsidRDefault="00EF0535" w:rsidP="00D4603D">
            <w:pPr>
              <w:spacing w:line="276" w:lineRule="auto"/>
              <w:jc w:val="both"/>
              <w:rPr>
                <w:sz w:val="22"/>
                <w:szCs w:val="22"/>
              </w:rPr>
            </w:pPr>
            <w:r w:rsidRPr="00D4603D">
              <w:rPr>
                <w:sz w:val="22"/>
                <w:szCs w:val="22"/>
              </w:rPr>
              <w:t>Bid document download start date</w:t>
            </w:r>
          </w:p>
        </w:tc>
        <w:tc>
          <w:tcPr>
            <w:tcW w:w="3686" w:type="dxa"/>
          </w:tcPr>
          <w:p w:rsidR="00EF0535" w:rsidRPr="00D4603D" w:rsidRDefault="00EF0535" w:rsidP="00D4603D">
            <w:pPr>
              <w:spacing w:line="276" w:lineRule="auto"/>
              <w:jc w:val="both"/>
              <w:rPr>
                <w:sz w:val="22"/>
                <w:szCs w:val="22"/>
              </w:rPr>
            </w:pPr>
            <w:r w:rsidRPr="00D4603D">
              <w:rPr>
                <w:sz w:val="22"/>
                <w:szCs w:val="22"/>
              </w:rPr>
              <w:t>10 February 2022</w:t>
            </w:r>
            <w:r w:rsidR="00615E32" w:rsidRPr="00D4603D">
              <w:rPr>
                <w:sz w:val="22"/>
                <w:szCs w:val="22"/>
              </w:rPr>
              <w:t>, 10 am</w:t>
            </w:r>
          </w:p>
        </w:tc>
      </w:tr>
      <w:tr w:rsidR="00EF0535" w:rsidRPr="00D4603D" w:rsidTr="00B323C8">
        <w:tc>
          <w:tcPr>
            <w:tcW w:w="4536" w:type="dxa"/>
          </w:tcPr>
          <w:p w:rsidR="00EF0535" w:rsidRPr="00D4603D" w:rsidRDefault="00EF0535" w:rsidP="00D4603D">
            <w:pPr>
              <w:spacing w:line="276" w:lineRule="auto"/>
              <w:jc w:val="both"/>
              <w:rPr>
                <w:sz w:val="22"/>
                <w:szCs w:val="22"/>
              </w:rPr>
            </w:pPr>
            <w:r w:rsidRPr="00D4603D">
              <w:rPr>
                <w:sz w:val="22"/>
                <w:szCs w:val="22"/>
              </w:rPr>
              <w:t>Bid Clarification start date</w:t>
            </w:r>
          </w:p>
        </w:tc>
        <w:tc>
          <w:tcPr>
            <w:tcW w:w="3686" w:type="dxa"/>
          </w:tcPr>
          <w:p w:rsidR="00EF0535" w:rsidRPr="00D4603D" w:rsidRDefault="00EF0535" w:rsidP="00D4603D">
            <w:pPr>
              <w:spacing w:line="276" w:lineRule="auto"/>
              <w:jc w:val="both"/>
              <w:rPr>
                <w:sz w:val="22"/>
                <w:szCs w:val="22"/>
              </w:rPr>
            </w:pPr>
            <w:r w:rsidRPr="00D4603D">
              <w:rPr>
                <w:sz w:val="22"/>
                <w:szCs w:val="22"/>
              </w:rPr>
              <w:t>10 February 2022</w:t>
            </w:r>
            <w:r w:rsidR="00615E32" w:rsidRPr="00D4603D">
              <w:rPr>
                <w:sz w:val="22"/>
                <w:szCs w:val="22"/>
              </w:rPr>
              <w:t>, 10 am</w:t>
            </w:r>
          </w:p>
        </w:tc>
      </w:tr>
      <w:tr w:rsidR="00EF0535" w:rsidRPr="00D4603D" w:rsidTr="00B323C8">
        <w:tc>
          <w:tcPr>
            <w:tcW w:w="4536" w:type="dxa"/>
          </w:tcPr>
          <w:p w:rsidR="00EF0535" w:rsidRPr="00D4603D" w:rsidRDefault="00EF0535" w:rsidP="00D4603D">
            <w:pPr>
              <w:spacing w:line="276" w:lineRule="auto"/>
              <w:jc w:val="both"/>
              <w:rPr>
                <w:sz w:val="22"/>
                <w:szCs w:val="22"/>
              </w:rPr>
            </w:pPr>
            <w:r w:rsidRPr="00D4603D">
              <w:rPr>
                <w:sz w:val="22"/>
                <w:szCs w:val="22"/>
              </w:rPr>
              <w:t>Bid submission start date</w:t>
            </w:r>
          </w:p>
        </w:tc>
        <w:tc>
          <w:tcPr>
            <w:tcW w:w="3686" w:type="dxa"/>
          </w:tcPr>
          <w:p w:rsidR="00EF0535" w:rsidRPr="00D4603D" w:rsidRDefault="00EF0535" w:rsidP="00D4603D">
            <w:pPr>
              <w:spacing w:line="276" w:lineRule="auto"/>
              <w:jc w:val="both"/>
              <w:rPr>
                <w:sz w:val="22"/>
                <w:szCs w:val="22"/>
              </w:rPr>
            </w:pPr>
            <w:r w:rsidRPr="00D4603D">
              <w:rPr>
                <w:sz w:val="22"/>
                <w:szCs w:val="22"/>
              </w:rPr>
              <w:t>10 February 2022</w:t>
            </w:r>
            <w:r w:rsidR="00615E32" w:rsidRPr="00D4603D">
              <w:rPr>
                <w:sz w:val="22"/>
                <w:szCs w:val="22"/>
              </w:rPr>
              <w:t>, 10 am</w:t>
            </w:r>
          </w:p>
        </w:tc>
      </w:tr>
      <w:tr w:rsidR="00EF0535" w:rsidRPr="00D4603D" w:rsidTr="00B323C8">
        <w:tc>
          <w:tcPr>
            <w:tcW w:w="4536" w:type="dxa"/>
          </w:tcPr>
          <w:p w:rsidR="00EF0535" w:rsidRPr="00D4603D" w:rsidRDefault="00EF0535" w:rsidP="00D4603D">
            <w:pPr>
              <w:spacing w:line="276" w:lineRule="auto"/>
              <w:jc w:val="both"/>
              <w:rPr>
                <w:sz w:val="22"/>
                <w:szCs w:val="22"/>
              </w:rPr>
            </w:pPr>
            <w:r w:rsidRPr="00D4603D">
              <w:rPr>
                <w:sz w:val="22"/>
                <w:szCs w:val="22"/>
              </w:rPr>
              <w:t>Bid Clarification end date</w:t>
            </w:r>
          </w:p>
        </w:tc>
        <w:tc>
          <w:tcPr>
            <w:tcW w:w="3686" w:type="dxa"/>
          </w:tcPr>
          <w:p w:rsidR="00EF0535" w:rsidRPr="00D4603D" w:rsidRDefault="00EF0535" w:rsidP="00D4603D">
            <w:pPr>
              <w:spacing w:line="276" w:lineRule="auto"/>
              <w:jc w:val="both"/>
              <w:rPr>
                <w:sz w:val="22"/>
                <w:szCs w:val="22"/>
              </w:rPr>
            </w:pPr>
            <w:r w:rsidRPr="00D4603D">
              <w:rPr>
                <w:sz w:val="22"/>
                <w:szCs w:val="22"/>
              </w:rPr>
              <w:t>15 February 2022</w:t>
            </w:r>
            <w:r w:rsidR="00615E32" w:rsidRPr="00D4603D">
              <w:rPr>
                <w:sz w:val="22"/>
                <w:szCs w:val="22"/>
              </w:rPr>
              <w:t>, 3 pm</w:t>
            </w:r>
          </w:p>
        </w:tc>
      </w:tr>
      <w:tr w:rsidR="00EF0535" w:rsidRPr="00D4603D" w:rsidTr="00B323C8">
        <w:tc>
          <w:tcPr>
            <w:tcW w:w="4536" w:type="dxa"/>
          </w:tcPr>
          <w:p w:rsidR="00EF0535" w:rsidRPr="00D4603D" w:rsidRDefault="00EF0535" w:rsidP="00D4603D">
            <w:pPr>
              <w:spacing w:line="276" w:lineRule="auto"/>
              <w:jc w:val="both"/>
              <w:rPr>
                <w:sz w:val="22"/>
                <w:szCs w:val="22"/>
              </w:rPr>
            </w:pPr>
            <w:r w:rsidRPr="00D4603D">
              <w:rPr>
                <w:sz w:val="22"/>
                <w:szCs w:val="22"/>
              </w:rPr>
              <w:t>Bid submission end date</w:t>
            </w:r>
          </w:p>
        </w:tc>
        <w:tc>
          <w:tcPr>
            <w:tcW w:w="3686" w:type="dxa"/>
          </w:tcPr>
          <w:p w:rsidR="00EF0535" w:rsidRPr="00D4603D" w:rsidRDefault="00EF0535" w:rsidP="00D4603D">
            <w:pPr>
              <w:spacing w:line="276" w:lineRule="auto"/>
              <w:jc w:val="both"/>
              <w:rPr>
                <w:sz w:val="22"/>
                <w:szCs w:val="22"/>
              </w:rPr>
            </w:pPr>
            <w:r w:rsidRPr="00D4603D">
              <w:rPr>
                <w:sz w:val="22"/>
                <w:szCs w:val="22"/>
              </w:rPr>
              <w:t>20 February 2022</w:t>
            </w:r>
            <w:r w:rsidR="00615E32" w:rsidRPr="00D4603D">
              <w:rPr>
                <w:sz w:val="22"/>
                <w:szCs w:val="22"/>
              </w:rPr>
              <w:t>, 3 pm</w:t>
            </w:r>
          </w:p>
        </w:tc>
      </w:tr>
      <w:tr w:rsidR="00EF0535" w:rsidRPr="00D4603D" w:rsidTr="00B323C8">
        <w:tc>
          <w:tcPr>
            <w:tcW w:w="4536" w:type="dxa"/>
          </w:tcPr>
          <w:p w:rsidR="00EF0535" w:rsidRPr="00D4603D" w:rsidRDefault="00044DA4" w:rsidP="00D4603D">
            <w:pPr>
              <w:spacing w:line="276" w:lineRule="auto"/>
              <w:jc w:val="both"/>
              <w:rPr>
                <w:sz w:val="22"/>
                <w:szCs w:val="22"/>
              </w:rPr>
            </w:pPr>
            <w:r w:rsidRPr="00D4603D">
              <w:rPr>
                <w:sz w:val="22"/>
                <w:szCs w:val="22"/>
              </w:rPr>
              <w:t>Technical Bid Opening date</w:t>
            </w:r>
          </w:p>
        </w:tc>
        <w:tc>
          <w:tcPr>
            <w:tcW w:w="3686" w:type="dxa"/>
          </w:tcPr>
          <w:p w:rsidR="00EF0535" w:rsidRPr="00D4603D" w:rsidRDefault="00044DA4" w:rsidP="00D4603D">
            <w:pPr>
              <w:spacing w:line="276" w:lineRule="auto"/>
              <w:jc w:val="both"/>
              <w:rPr>
                <w:sz w:val="22"/>
                <w:szCs w:val="22"/>
              </w:rPr>
            </w:pPr>
            <w:r w:rsidRPr="00D4603D">
              <w:rPr>
                <w:sz w:val="22"/>
                <w:szCs w:val="22"/>
              </w:rPr>
              <w:t>26 February 2022</w:t>
            </w:r>
            <w:r w:rsidR="00615E32" w:rsidRPr="00D4603D">
              <w:rPr>
                <w:sz w:val="22"/>
                <w:szCs w:val="22"/>
              </w:rPr>
              <w:t>, 3 pm</w:t>
            </w:r>
          </w:p>
        </w:tc>
      </w:tr>
      <w:tr w:rsidR="00044DA4" w:rsidRPr="00D4603D" w:rsidTr="00B323C8">
        <w:tc>
          <w:tcPr>
            <w:tcW w:w="4536" w:type="dxa"/>
          </w:tcPr>
          <w:p w:rsidR="00044DA4" w:rsidRPr="00D4603D" w:rsidRDefault="00044DA4" w:rsidP="00D4603D">
            <w:pPr>
              <w:spacing w:line="276" w:lineRule="auto"/>
              <w:jc w:val="both"/>
              <w:rPr>
                <w:sz w:val="22"/>
                <w:szCs w:val="22"/>
              </w:rPr>
            </w:pPr>
            <w:r w:rsidRPr="00D4603D">
              <w:rPr>
                <w:sz w:val="22"/>
                <w:szCs w:val="22"/>
              </w:rPr>
              <w:t>Technical Presentation date</w:t>
            </w:r>
          </w:p>
        </w:tc>
        <w:tc>
          <w:tcPr>
            <w:tcW w:w="3686" w:type="dxa"/>
          </w:tcPr>
          <w:p w:rsidR="00044DA4" w:rsidRPr="00D4603D" w:rsidRDefault="00044DA4" w:rsidP="00D4603D">
            <w:pPr>
              <w:spacing w:line="276" w:lineRule="auto"/>
              <w:jc w:val="both"/>
              <w:rPr>
                <w:sz w:val="22"/>
                <w:szCs w:val="22"/>
              </w:rPr>
            </w:pPr>
            <w:r w:rsidRPr="00D4603D">
              <w:rPr>
                <w:sz w:val="22"/>
                <w:szCs w:val="22"/>
              </w:rPr>
              <w:t>28 February 2022</w:t>
            </w:r>
            <w:r w:rsidR="00615E32" w:rsidRPr="00D4603D">
              <w:rPr>
                <w:sz w:val="22"/>
                <w:szCs w:val="22"/>
              </w:rPr>
              <w:t>, 11 am</w:t>
            </w:r>
          </w:p>
        </w:tc>
      </w:tr>
      <w:tr w:rsidR="00D4603D" w:rsidRPr="00D4603D" w:rsidTr="00B323C8">
        <w:tc>
          <w:tcPr>
            <w:tcW w:w="4536" w:type="dxa"/>
          </w:tcPr>
          <w:p w:rsidR="00D4603D" w:rsidRPr="00D4603D" w:rsidRDefault="00D4603D" w:rsidP="00D4603D">
            <w:pPr>
              <w:spacing w:line="276" w:lineRule="auto"/>
              <w:jc w:val="both"/>
              <w:rPr>
                <w:sz w:val="22"/>
                <w:szCs w:val="22"/>
              </w:rPr>
            </w:pPr>
            <w:r w:rsidRPr="00D4603D">
              <w:rPr>
                <w:sz w:val="22"/>
                <w:szCs w:val="22"/>
              </w:rPr>
              <w:t>Technical Evaluation will be completed by</w:t>
            </w:r>
          </w:p>
        </w:tc>
        <w:tc>
          <w:tcPr>
            <w:tcW w:w="3686" w:type="dxa"/>
          </w:tcPr>
          <w:p w:rsidR="00D4603D" w:rsidRPr="00D4603D" w:rsidRDefault="00D4603D" w:rsidP="00D4603D">
            <w:pPr>
              <w:spacing w:line="276" w:lineRule="auto"/>
              <w:jc w:val="both"/>
              <w:rPr>
                <w:sz w:val="22"/>
                <w:szCs w:val="22"/>
              </w:rPr>
            </w:pPr>
            <w:r w:rsidRPr="00D4603D">
              <w:rPr>
                <w:sz w:val="22"/>
                <w:szCs w:val="22"/>
              </w:rPr>
              <w:t>5 March 2022, 3 pm</w:t>
            </w:r>
          </w:p>
        </w:tc>
      </w:tr>
      <w:tr w:rsidR="00044DA4" w:rsidRPr="00D4603D" w:rsidTr="00B323C8">
        <w:tc>
          <w:tcPr>
            <w:tcW w:w="4536" w:type="dxa"/>
          </w:tcPr>
          <w:p w:rsidR="00044DA4" w:rsidRPr="00D4603D" w:rsidRDefault="00044DA4" w:rsidP="00D4603D">
            <w:pPr>
              <w:spacing w:line="276" w:lineRule="auto"/>
              <w:jc w:val="both"/>
              <w:rPr>
                <w:sz w:val="22"/>
                <w:szCs w:val="22"/>
              </w:rPr>
            </w:pPr>
            <w:r w:rsidRPr="00D4603D">
              <w:rPr>
                <w:sz w:val="22"/>
                <w:szCs w:val="22"/>
              </w:rPr>
              <w:t>Estimated Cost of Work</w:t>
            </w:r>
          </w:p>
        </w:tc>
        <w:tc>
          <w:tcPr>
            <w:tcW w:w="3686" w:type="dxa"/>
          </w:tcPr>
          <w:p w:rsidR="00044DA4" w:rsidRPr="00D4603D" w:rsidRDefault="00044DA4" w:rsidP="00D4603D">
            <w:pPr>
              <w:spacing w:line="276" w:lineRule="auto"/>
              <w:jc w:val="both"/>
              <w:rPr>
                <w:sz w:val="22"/>
                <w:szCs w:val="22"/>
              </w:rPr>
            </w:pPr>
            <w:r w:rsidRPr="00D4603D">
              <w:rPr>
                <w:sz w:val="22"/>
                <w:szCs w:val="22"/>
              </w:rPr>
              <w:t>Rs. 114 Lakh</w:t>
            </w:r>
          </w:p>
        </w:tc>
      </w:tr>
      <w:tr w:rsidR="00044DA4" w:rsidRPr="00D4603D" w:rsidTr="00B323C8">
        <w:tc>
          <w:tcPr>
            <w:tcW w:w="4536" w:type="dxa"/>
          </w:tcPr>
          <w:p w:rsidR="00044DA4" w:rsidRPr="00D4603D" w:rsidRDefault="00044DA4" w:rsidP="00D4603D">
            <w:pPr>
              <w:spacing w:line="276" w:lineRule="auto"/>
              <w:jc w:val="both"/>
              <w:rPr>
                <w:sz w:val="22"/>
                <w:szCs w:val="22"/>
              </w:rPr>
            </w:pPr>
            <w:r w:rsidRPr="00D4603D">
              <w:rPr>
                <w:sz w:val="22"/>
                <w:szCs w:val="22"/>
              </w:rPr>
              <w:t>Earnest Money Deposit</w:t>
            </w:r>
          </w:p>
        </w:tc>
        <w:tc>
          <w:tcPr>
            <w:tcW w:w="3686" w:type="dxa"/>
          </w:tcPr>
          <w:p w:rsidR="00044DA4" w:rsidRPr="00D4603D" w:rsidRDefault="00044DA4" w:rsidP="00C069C0">
            <w:pPr>
              <w:spacing w:line="276" w:lineRule="auto"/>
              <w:jc w:val="both"/>
              <w:rPr>
                <w:sz w:val="22"/>
                <w:szCs w:val="22"/>
              </w:rPr>
            </w:pPr>
            <w:r w:rsidRPr="00D4603D">
              <w:rPr>
                <w:sz w:val="22"/>
                <w:szCs w:val="22"/>
              </w:rPr>
              <w:t>Rs. 2,00,000/-</w:t>
            </w:r>
            <w:r w:rsidR="00615E32" w:rsidRPr="00D4603D">
              <w:rPr>
                <w:sz w:val="22"/>
                <w:szCs w:val="22"/>
              </w:rPr>
              <w:t xml:space="preserve"> as </w:t>
            </w:r>
            <w:r w:rsidR="00C069C0">
              <w:rPr>
                <w:sz w:val="22"/>
                <w:szCs w:val="22"/>
              </w:rPr>
              <w:t>Demand D</w:t>
            </w:r>
            <w:r w:rsidR="00615E32" w:rsidRPr="00D4603D">
              <w:rPr>
                <w:sz w:val="22"/>
                <w:szCs w:val="22"/>
              </w:rPr>
              <w:t>raft in the name of ‘Chhatrapati Shivaji Maharaj Vastu Sangrahalaya, Mumbai’</w:t>
            </w:r>
          </w:p>
        </w:tc>
      </w:tr>
      <w:tr w:rsidR="00044DA4" w:rsidRPr="00D4603D" w:rsidTr="00B323C8">
        <w:tc>
          <w:tcPr>
            <w:tcW w:w="4536" w:type="dxa"/>
          </w:tcPr>
          <w:p w:rsidR="00044DA4" w:rsidRPr="00D4603D" w:rsidRDefault="00044DA4" w:rsidP="00D4603D">
            <w:pPr>
              <w:spacing w:line="276" w:lineRule="auto"/>
              <w:jc w:val="both"/>
              <w:rPr>
                <w:sz w:val="22"/>
                <w:szCs w:val="22"/>
              </w:rPr>
            </w:pPr>
            <w:r w:rsidRPr="00D4603D">
              <w:rPr>
                <w:sz w:val="22"/>
                <w:szCs w:val="22"/>
              </w:rPr>
              <w:t>Period of Completion of Work</w:t>
            </w:r>
          </w:p>
        </w:tc>
        <w:tc>
          <w:tcPr>
            <w:tcW w:w="3686" w:type="dxa"/>
          </w:tcPr>
          <w:p w:rsidR="00044DA4" w:rsidRPr="00D4603D" w:rsidRDefault="00615E32" w:rsidP="00D4603D">
            <w:pPr>
              <w:spacing w:line="276" w:lineRule="auto"/>
              <w:jc w:val="both"/>
              <w:rPr>
                <w:sz w:val="22"/>
                <w:szCs w:val="22"/>
              </w:rPr>
            </w:pPr>
            <w:r w:rsidRPr="00D4603D">
              <w:rPr>
                <w:sz w:val="22"/>
                <w:szCs w:val="22"/>
              </w:rPr>
              <w:t>90</w:t>
            </w:r>
            <w:r w:rsidR="00044DA4" w:rsidRPr="00D4603D">
              <w:rPr>
                <w:sz w:val="22"/>
                <w:szCs w:val="22"/>
              </w:rPr>
              <w:t xml:space="preserve"> days</w:t>
            </w:r>
          </w:p>
        </w:tc>
      </w:tr>
    </w:tbl>
    <w:p w:rsidR="00EF0535" w:rsidRPr="00D4603D" w:rsidRDefault="00EF0535" w:rsidP="00D4603D">
      <w:pPr>
        <w:spacing w:after="0"/>
        <w:jc w:val="both"/>
        <w:rPr>
          <w:sz w:val="22"/>
          <w:szCs w:val="22"/>
        </w:rPr>
      </w:pPr>
    </w:p>
    <w:p w:rsidR="00216502" w:rsidRPr="00D4603D" w:rsidRDefault="005E2379" w:rsidP="00D4603D">
      <w:pPr>
        <w:spacing w:after="120"/>
        <w:jc w:val="both"/>
        <w:rPr>
          <w:sz w:val="22"/>
          <w:szCs w:val="22"/>
        </w:rPr>
      </w:pPr>
      <w:r w:rsidRPr="00D4603D">
        <w:rPr>
          <w:sz w:val="22"/>
          <w:szCs w:val="22"/>
        </w:rPr>
        <w:t xml:space="preserve">The bid both Technical Bid </w:t>
      </w:r>
      <w:r w:rsidR="00240DDB">
        <w:rPr>
          <w:sz w:val="22"/>
          <w:szCs w:val="22"/>
        </w:rPr>
        <w:t xml:space="preserve">– Envelope 1 </w:t>
      </w:r>
      <w:r w:rsidRPr="00D4603D">
        <w:rPr>
          <w:sz w:val="22"/>
          <w:szCs w:val="22"/>
        </w:rPr>
        <w:t>and Financial Bid</w:t>
      </w:r>
      <w:r w:rsidR="00277C14" w:rsidRPr="00D4603D">
        <w:rPr>
          <w:sz w:val="22"/>
          <w:szCs w:val="22"/>
        </w:rPr>
        <w:t xml:space="preserve"> </w:t>
      </w:r>
      <w:r w:rsidR="00240DDB">
        <w:rPr>
          <w:sz w:val="22"/>
          <w:szCs w:val="22"/>
        </w:rPr>
        <w:t xml:space="preserve">Envelope 2 </w:t>
      </w:r>
      <w:r w:rsidR="00277C14" w:rsidRPr="00D4603D">
        <w:rPr>
          <w:sz w:val="22"/>
          <w:szCs w:val="22"/>
        </w:rPr>
        <w:t>(Annexure B)</w:t>
      </w:r>
      <w:r w:rsidRPr="00D4603D">
        <w:rPr>
          <w:sz w:val="22"/>
          <w:szCs w:val="22"/>
        </w:rPr>
        <w:t xml:space="preserve">, should be sealed and sent to the CSMVS by the due date and time as per the above schedule. The responsibility to ensure the same lies with the bidders. </w:t>
      </w:r>
      <w:r w:rsidRPr="00D4603D">
        <w:rPr>
          <w:b/>
          <w:bCs/>
          <w:sz w:val="22"/>
          <w:szCs w:val="22"/>
        </w:rPr>
        <w:t>Technical Bid will be opened at the first instance in CSMVS at 3:00 P.M. on 26</w:t>
      </w:r>
      <w:r w:rsidRPr="00D4603D">
        <w:rPr>
          <w:b/>
          <w:bCs/>
          <w:sz w:val="22"/>
          <w:szCs w:val="22"/>
          <w:vertAlign w:val="superscript"/>
        </w:rPr>
        <w:t>th</w:t>
      </w:r>
      <w:r w:rsidRPr="00D4603D">
        <w:rPr>
          <w:b/>
          <w:bCs/>
          <w:sz w:val="22"/>
          <w:szCs w:val="22"/>
        </w:rPr>
        <w:t xml:space="preserve"> Feb 2022 for technical evaluation as well as selection of technically acceptable offers. </w:t>
      </w:r>
      <w:r w:rsidRPr="00D4603D">
        <w:rPr>
          <w:sz w:val="22"/>
          <w:szCs w:val="22"/>
        </w:rPr>
        <w:t>In the second stage, the Financial Bids of only the selected and techno-commercially acceptable offers will be opened. Decision of the</w:t>
      </w:r>
      <w:r w:rsidR="00615E32" w:rsidRPr="00D4603D">
        <w:rPr>
          <w:sz w:val="22"/>
          <w:szCs w:val="22"/>
        </w:rPr>
        <w:t xml:space="preserve"> Museum</w:t>
      </w:r>
      <w:r w:rsidRPr="00D4603D">
        <w:rPr>
          <w:sz w:val="22"/>
          <w:szCs w:val="22"/>
        </w:rPr>
        <w:t>, regarding selection of eligible and qualified vendors / firms for opening the Financial Bid shall be final and binding on the bidders.</w:t>
      </w:r>
    </w:p>
    <w:p w:rsidR="00D4603D" w:rsidRPr="00D4603D" w:rsidRDefault="00D4603D" w:rsidP="00D4603D">
      <w:pPr>
        <w:spacing w:after="120"/>
        <w:jc w:val="both"/>
        <w:rPr>
          <w:rFonts w:eastAsia="Arial"/>
          <w:b/>
          <w:sz w:val="22"/>
          <w:szCs w:val="22"/>
        </w:rPr>
      </w:pPr>
      <w:r w:rsidRPr="00D4603D">
        <w:rPr>
          <w:sz w:val="22"/>
          <w:szCs w:val="22"/>
        </w:rPr>
        <w:t xml:space="preserve">All queries regarding the Tender may be addressed to CSMVS via email sent to </w:t>
      </w:r>
      <w:hyperlink r:id="rId10" w:history="1">
        <w:r w:rsidRPr="00D4603D">
          <w:rPr>
            <w:rStyle w:val="Hyperlink"/>
            <w:sz w:val="22"/>
            <w:szCs w:val="22"/>
          </w:rPr>
          <w:t>csmvsmumbai@gmail.com</w:t>
        </w:r>
      </w:hyperlink>
    </w:p>
    <w:p w:rsidR="006377A1" w:rsidRPr="00D4603D" w:rsidRDefault="0026221B" w:rsidP="00D4603D">
      <w:pPr>
        <w:spacing w:after="120"/>
        <w:jc w:val="both"/>
        <w:rPr>
          <w:rFonts w:eastAsia="Arial"/>
          <w:b/>
          <w:sz w:val="22"/>
          <w:szCs w:val="22"/>
        </w:rPr>
      </w:pPr>
      <w:r w:rsidRPr="00D4603D">
        <w:rPr>
          <w:rFonts w:eastAsia="Arial"/>
          <w:b/>
          <w:sz w:val="22"/>
          <w:szCs w:val="22"/>
        </w:rPr>
        <w:t xml:space="preserve">1. </w:t>
      </w:r>
      <w:r w:rsidR="006377A1" w:rsidRPr="00D4603D">
        <w:rPr>
          <w:rFonts w:eastAsia="Arial"/>
          <w:b/>
          <w:sz w:val="22"/>
          <w:szCs w:val="22"/>
        </w:rPr>
        <w:t>SCOPE OF WORK:</w:t>
      </w:r>
    </w:p>
    <w:p w:rsidR="00B01307" w:rsidRPr="00D4603D" w:rsidRDefault="00FD0601" w:rsidP="00D4603D">
      <w:pPr>
        <w:spacing w:after="0"/>
        <w:jc w:val="both"/>
        <w:rPr>
          <w:sz w:val="22"/>
          <w:szCs w:val="22"/>
        </w:rPr>
      </w:pPr>
      <w:r w:rsidRPr="00D4603D">
        <w:rPr>
          <w:rFonts w:eastAsia="Arial"/>
          <w:sz w:val="22"/>
          <w:szCs w:val="22"/>
        </w:rPr>
        <w:t>The museum</w:t>
      </w:r>
      <w:r w:rsidR="00260D72" w:rsidRPr="00D4603D">
        <w:rPr>
          <w:rFonts w:eastAsia="Arial"/>
          <w:sz w:val="22"/>
          <w:szCs w:val="22"/>
        </w:rPr>
        <w:t xml:space="preserve"> wishes to </w:t>
      </w:r>
      <w:r w:rsidR="000A7CFA" w:rsidRPr="00D4603D">
        <w:rPr>
          <w:rFonts w:eastAsia="Arial"/>
          <w:sz w:val="22"/>
          <w:szCs w:val="22"/>
        </w:rPr>
        <w:t xml:space="preserve">release </w:t>
      </w:r>
      <w:r w:rsidR="0001018B" w:rsidRPr="00D4603D">
        <w:rPr>
          <w:rFonts w:eastAsia="Arial"/>
          <w:sz w:val="22"/>
          <w:szCs w:val="22"/>
        </w:rPr>
        <w:t>a</w:t>
      </w:r>
      <w:r w:rsidR="00260D72" w:rsidRPr="00D4603D">
        <w:rPr>
          <w:rFonts w:eastAsia="Arial"/>
          <w:sz w:val="22"/>
          <w:szCs w:val="22"/>
        </w:rPr>
        <w:t xml:space="preserve"> film on the </w:t>
      </w:r>
      <w:r w:rsidR="0001018B" w:rsidRPr="00D4603D">
        <w:rPr>
          <w:rFonts w:eastAsia="Arial"/>
          <w:sz w:val="22"/>
          <w:szCs w:val="22"/>
        </w:rPr>
        <w:t>journey</w:t>
      </w:r>
      <w:r w:rsidR="00260D72" w:rsidRPr="00D4603D">
        <w:rPr>
          <w:rFonts w:eastAsia="Arial"/>
          <w:sz w:val="22"/>
          <w:szCs w:val="22"/>
        </w:rPr>
        <w:t xml:space="preserve"> of the Museum</w:t>
      </w:r>
      <w:r w:rsidR="009C262E" w:rsidRPr="00D4603D">
        <w:rPr>
          <w:rFonts w:eastAsia="Arial"/>
          <w:sz w:val="22"/>
          <w:szCs w:val="22"/>
        </w:rPr>
        <w:t xml:space="preserve"> celebrating its </w:t>
      </w:r>
      <w:r w:rsidR="006F33C4" w:rsidRPr="00D4603D">
        <w:rPr>
          <w:rFonts w:eastAsia="Arial"/>
          <w:sz w:val="22"/>
          <w:szCs w:val="22"/>
        </w:rPr>
        <w:t>centenary and</w:t>
      </w:r>
      <w:r w:rsidR="0001018B" w:rsidRPr="00D4603D">
        <w:rPr>
          <w:rFonts w:eastAsia="Arial"/>
          <w:sz w:val="22"/>
          <w:szCs w:val="22"/>
        </w:rPr>
        <w:t xml:space="preserve"> its diverse collection</w:t>
      </w:r>
      <w:r w:rsidRPr="00D4603D">
        <w:rPr>
          <w:rFonts w:eastAsia="Arial"/>
          <w:sz w:val="22"/>
          <w:szCs w:val="22"/>
        </w:rPr>
        <w:t xml:space="preserve"> 2022. </w:t>
      </w:r>
      <w:r w:rsidR="00FF1020" w:rsidRPr="00D4603D">
        <w:rPr>
          <w:rFonts w:eastAsia="Arial"/>
          <w:sz w:val="22"/>
          <w:szCs w:val="22"/>
        </w:rPr>
        <w:t xml:space="preserve">The film will be </w:t>
      </w:r>
      <w:r w:rsidR="000A7CFA" w:rsidRPr="00D4603D">
        <w:rPr>
          <w:rFonts w:eastAsia="Arial"/>
          <w:sz w:val="22"/>
          <w:szCs w:val="22"/>
        </w:rPr>
        <w:t xml:space="preserve">created </w:t>
      </w:r>
      <w:r w:rsidR="00FF1020" w:rsidRPr="00D4603D">
        <w:rPr>
          <w:rFonts w:eastAsia="Arial"/>
          <w:sz w:val="22"/>
          <w:szCs w:val="22"/>
        </w:rPr>
        <w:t xml:space="preserve">with </w:t>
      </w:r>
      <w:r w:rsidR="002E1488" w:rsidRPr="00D4603D">
        <w:rPr>
          <w:rFonts w:eastAsia="Arial"/>
          <w:sz w:val="22"/>
          <w:szCs w:val="22"/>
        </w:rPr>
        <w:t>the</w:t>
      </w:r>
      <w:r w:rsidR="00D91B9E" w:rsidRPr="00D4603D">
        <w:rPr>
          <w:rFonts w:eastAsia="Arial"/>
          <w:sz w:val="22"/>
          <w:szCs w:val="22"/>
        </w:rPr>
        <w:t xml:space="preserve"> intention </w:t>
      </w:r>
      <w:r w:rsidR="000A7CFA" w:rsidRPr="00D4603D">
        <w:rPr>
          <w:rFonts w:eastAsia="Arial"/>
          <w:sz w:val="22"/>
          <w:szCs w:val="22"/>
        </w:rPr>
        <w:t>of bringing</w:t>
      </w:r>
      <w:r w:rsidR="002E1488" w:rsidRPr="00D4603D">
        <w:rPr>
          <w:rFonts w:eastAsia="Arial"/>
          <w:sz w:val="22"/>
          <w:szCs w:val="22"/>
        </w:rPr>
        <w:t xml:space="preserve"> awareness about </w:t>
      </w:r>
      <w:r w:rsidR="002E1488" w:rsidRPr="00D4603D">
        <w:rPr>
          <w:rFonts w:eastAsia="Arial"/>
          <w:sz w:val="22"/>
          <w:szCs w:val="22"/>
        </w:rPr>
        <w:lastRenderedPageBreak/>
        <w:t>the importance of museums</w:t>
      </w:r>
      <w:r w:rsidR="000A7CFA" w:rsidRPr="00D4603D">
        <w:rPr>
          <w:rFonts w:eastAsia="Arial"/>
          <w:sz w:val="22"/>
          <w:szCs w:val="22"/>
        </w:rPr>
        <w:t xml:space="preserve"> for the public</w:t>
      </w:r>
      <w:r w:rsidR="00B01307" w:rsidRPr="00D4603D">
        <w:rPr>
          <w:rFonts w:eastAsia="Arial"/>
          <w:sz w:val="22"/>
          <w:szCs w:val="22"/>
        </w:rPr>
        <w:t>.</w:t>
      </w:r>
      <w:r w:rsidR="000F3F5F" w:rsidRPr="00D4603D">
        <w:rPr>
          <w:sz w:val="22"/>
          <w:szCs w:val="22"/>
        </w:rPr>
        <w:t xml:space="preserve">There will be a special screening event and </w:t>
      </w:r>
      <w:r w:rsidR="000A7CFA" w:rsidRPr="00D4603D">
        <w:rPr>
          <w:sz w:val="22"/>
          <w:szCs w:val="22"/>
        </w:rPr>
        <w:t xml:space="preserve">the film </w:t>
      </w:r>
      <w:r w:rsidR="000F3F5F" w:rsidRPr="00D4603D">
        <w:rPr>
          <w:sz w:val="22"/>
          <w:szCs w:val="22"/>
        </w:rPr>
        <w:t xml:space="preserve">will be published on various online platforms. </w:t>
      </w:r>
      <w:r w:rsidR="00B521B1" w:rsidRPr="00D4603D">
        <w:rPr>
          <w:sz w:val="22"/>
          <w:szCs w:val="22"/>
        </w:rPr>
        <w:t>Applicants will need to present the core creative thought for the proposed film, a script, a detailed storyboard and the quote for the film</w:t>
      </w:r>
      <w:r w:rsidR="00BB59AC" w:rsidRPr="00D4603D">
        <w:rPr>
          <w:sz w:val="22"/>
          <w:szCs w:val="22"/>
        </w:rPr>
        <w:t xml:space="preserve"> as per the creative brief in </w:t>
      </w:r>
      <w:r w:rsidR="00F041AD">
        <w:rPr>
          <w:sz w:val="22"/>
          <w:szCs w:val="22"/>
        </w:rPr>
        <w:t>A</w:t>
      </w:r>
      <w:r w:rsidR="00BB59AC" w:rsidRPr="00D4603D">
        <w:rPr>
          <w:sz w:val="22"/>
          <w:szCs w:val="22"/>
        </w:rPr>
        <w:t>nnexure A.</w:t>
      </w:r>
    </w:p>
    <w:p w:rsidR="003D0218" w:rsidRPr="00D4603D" w:rsidRDefault="003D0218" w:rsidP="00D4603D">
      <w:pPr>
        <w:spacing w:after="0"/>
        <w:jc w:val="both"/>
        <w:rPr>
          <w:sz w:val="22"/>
          <w:szCs w:val="22"/>
        </w:rPr>
      </w:pPr>
    </w:p>
    <w:p w:rsidR="00AA0AB4" w:rsidRPr="00D4603D" w:rsidRDefault="0026221B" w:rsidP="00D4603D">
      <w:pPr>
        <w:spacing w:after="0"/>
        <w:jc w:val="both"/>
        <w:rPr>
          <w:b/>
          <w:bCs/>
          <w:sz w:val="22"/>
          <w:szCs w:val="22"/>
        </w:rPr>
      </w:pPr>
      <w:r w:rsidRPr="00D4603D">
        <w:rPr>
          <w:b/>
          <w:bCs/>
          <w:sz w:val="22"/>
          <w:szCs w:val="22"/>
        </w:rPr>
        <w:t xml:space="preserve">2. </w:t>
      </w:r>
      <w:r w:rsidR="00AA0AB4" w:rsidRPr="00D4603D">
        <w:rPr>
          <w:b/>
          <w:bCs/>
          <w:sz w:val="22"/>
          <w:szCs w:val="22"/>
        </w:rPr>
        <w:t>ELIGIBILITY</w:t>
      </w:r>
      <w:r w:rsidR="00656001" w:rsidRPr="00D4603D">
        <w:rPr>
          <w:b/>
          <w:bCs/>
          <w:sz w:val="22"/>
          <w:szCs w:val="22"/>
        </w:rPr>
        <w:t xml:space="preserve"> CRITERIA</w:t>
      </w:r>
      <w:r w:rsidR="00044DA4" w:rsidRPr="00D4603D">
        <w:rPr>
          <w:b/>
          <w:bCs/>
          <w:sz w:val="22"/>
          <w:szCs w:val="22"/>
        </w:rPr>
        <w:t xml:space="preserve"> FOR APPLYING</w:t>
      </w:r>
      <w:r w:rsidR="00F45176" w:rsidRPr="00D4603D">
        <w:rPr>
          <w:b/>
          <w:bCs/>
          <w:sz w:val="22"/>
          <w:szCs w:val="22"/>
        </w:rPr>
        <w:t>:</w:t>
      </w:r>
    </w:p>
    <w:p w:rsidR="004C18DE" w:rsidRPr="00D4603D" w:rsidRDefault="004C18DE" w:rsidP="00D4603D">
      <w:pPr>
        <w:spacing w:after="0"/>
        <w:jc w:val="both"/>
        <w:rPr>
          <w:sz w:val="22"/>
          <w:szCs w:val="22"/>
        </w:rPr>
      </w:pPr>
    </w:p>
    <w:p w:rsidR="00AA0AB4" w:rsidRPr="00D4603D" w:rsidRDefault="00AA0AB4" w:rsidP="00D4603D">
      <w:pPr>
        <w:pStyle w:val="ListParagraph"/>
        <w:numPr>
          <w:ilvl w:val="0"/>
          <w:numId w:val="11"/>
        </w:numPr>
        <w:spacing w:after="120"/>
        <w:contextualSpacing w:val="0"/>
        <w:jc w:val="both"/>
        <w:rPr>
          <w:sz w:val="22"/>
          <w:szCs w:val="22"/>
        </w:rPr>
      </w:pPr>
      <w:r w:rsidRPr="00D4603D">
        <w:rPr>
          <w:sz w:val="22"/>
          <w:szCs w:val="22"/>
        </w:rPr>
        <w:t xml:space="preserve">The </w:t>
      </w:r>
      <w:r w:rsidR="00043F25" w:rsidRPr="00D4603D">
        <w:rPr>
          <w:sz w:val="22"/>
          <w:szCs w:val="22"/>
        </w:rPr>
        <w:t>Filmmaker</w:t>
      </w:r>
      <w:r w:rsidR="00FF28FF">
        <w:rPr>
          <w:sz w:val="22"/>
          <w:szCs w:val="22"/>
        </w:rPr>
        <w:t xml:space="preserve"> </w:t>
      </w:r>
      <w:r w:rsidR="00046D29" w:rsidRPr="00D4603D">
        <w:rPr>
          <w:sz w:val="22"/>
          <w:szCs w:val="22"/>
        </w:rPr>
        <w:t xml:space="preserve">should </w:t>
      </w:r>
      <w:r w:rsidRPr="00D4603D">
        <w:rPr>
          <w:sz w:val="22"/>
          <w:szCs w:val="22"/>
        </w:rPr>
        <w:t>be a</w:t>
      </w:r>
      <w:r w:rsidR="00046D29" w:rsidRPr="00D4603D">
        <w:rPr>
          <w:sz w:val="22"/>
          <w:szCs w:val="22"/>
        </w:rPr>
        <w:t>n Indian</w:t>
      </w:r>
      <w:r w:rsidRPr="00D4603D">
        <w:rPr>
          <w:sz w:val="22"/>
          <w:szCs w:val="22"/>
        </w:rPr>
        <w:t xml:space="preserve"> partnership firm/company/proprietorship.</w:t>
      </w:r>
    </w:p>
    <w:p w:rsidR="00AA0AB4" w:rsidRPr="00D4603D" w:rsidRDefault="00AA0AB4" w:rsidP="00D4603D">
      <w:pPr>
        <w:pStyle w:val="ListParagraph"/>
        <w:numPr>
          <w:ilvl w:val="0"/>
          <w:numId w:val="11"/>
        </w:numPr>
        <w:spacing w:after="120"/>
        <w:contextualSpacing w:val="0"/>
        <w:jc w:val="both"/>
        <w:rPr>
          <w:sz w:val="22"/>
          <w:szCs w:val="22"/>
        </w:rPr>
      </w:pPr>
      <w:r w:rsidRPr="00D4603D">
        <w:rPr>
          <w:sz w:val="22"/>
          <w:szCs w:val="22"/>
        </w:rPr>
        <w:t xml:space="preserve">The applicant should have </w:t>
      </w:r>
      <w:r w:rsidR="00856DF5" w:rsidRPr="00D4603D">
        <w:rPr>
          <w:sz w:val="22"/>
          <w:szCs w:val="22"/>
        </w:rPr>
        <w:t>experience</w:t>
      </w:r>
      <w:r w:rsidRPr="00D4603D">
        <w:rPr>
          <w:sz w:val="22"/>
          <w:szCs w:val="22"/>
        </w:rPr>
        <w:t xml:space="preserve"> in the field</w:t>
      </w:r>
      <w:r w:rsidR="00856DF5" w:rsidRPr="00D4603D">
        <w:rPr>
          <w:sz w:val="22"/>
          <w:szCs w:val="22"/>
        </w:rPr>
        <w:t xml:space="preserve"> of film making/creative services and should have conceptualized and executed similar kind of projects in the past</w:t>
      </w:r>
      <w:r w:rsidR="008B533C" w:rsidRPr="00D4603D">
        <w:rPr>
          <w:sz w:val="22"/>
          <w:szCs w:val="22"/>
        </w:rPr>
        <w:t>, which are of international quality.</w:t>
      </w:r>
    </w:p>
    <w:p w:rsidR="00AA0AB4" w:rsidRPr="00D4603D" w:rsidRDefault="00AA0AB4" w:rsidP="00D4603D">
      <w:pPr>
        <w:pStyle w:val="ListParagraph"/>
        <w:numPr>
          <w:ilvl w:val="0"/>
          <w:numId w:val="11"/>
        </w:numPr>
        <w:spacing w:after="120"/>
        <w:contextualSpacing w:val="0"/>
        <w:jc w:val="both"/>
        <w:rPr>
          <w:sz w:val="22"/>
          <w:szCs w:val="22"/>
        </w:rPr>
      </w:pPr>
      <w:r w:rsidRPr="00D4603D">
        <w:rPr>
          <w:sz w:val="22"/>
          <w:szCs w:val="22"/>
        </w:rPr>
        <w:t>Applicants based in Mumbai will be preferred.</w:t>
      </w:r>
    </w:p>
    <w:p w:rsidR="00AA0AB4" w:rsidRPr="00D4603D" w:rsidRDefault="00AA0AB4" w:rsidP="00D4603D">
      <w:pPr>
        <w:pStyle w:val="ListParagraph"/>
        <w:numPr>
          <w:ilvl w:val="0"/>
          <w:numId w:val="11"/>
        </w:numPr>
        <w:spacing w:after="120"/>
        <w:contextualSpacing w:val="0"/>
        <w:jc w:val="both"/>
        <w:rPr>
          <w:sz w:val="22"/>
          <w:szCs w:val="22"/>
        </w:rPr>
      </w:pPr>
      <w:r w:rsidRPr="00D4603D">
        <w:rPr>
          <w:sz w:val="22"/>
          <w:szCs w:val="22"/>
        </w:rPr>
        <w:t xml:space="preserve">The principal applicant should have a valid degree in mass media or animation design. The team should have a </w:t>
      </w:r>
      <w:r w:rsidR="00A57AAE" w:rsidRPr="00D4603D">
        <w:rPr>
          <w:sz w:val="22"/>
          <w:szCs w:val="22"/>
        </w:rPr>
        <w:t xml:space="preserve">creative head, director, </w:t>
      </w:r>
      <w:r w:rsidRPr="00D4603D">
        <w:rPr>
          <w:sz w:val="22"/>
          <w:szCs w:val="22"/>
        </w:rPr>
        <w:t xml:space="preserve">qualified animator and illustrator, editor with requisite knowledge and experience of relevant software and technologies. </w:t>
      </w:r>
    </w:p>
    <w:p w:rsidR="002D79C1" w:rsidRPr="00D4603D" w:rsidRDefault="002D79C1" w:rsidP="00D4603D">
      <w:pPr>
        <w:pStyle w:val="ListParagraph"/>
        <w:numPr>
          <w:ilvl w:val="0"/>
          <w:numId w:val="11"/>
        </w:numPr>
        <w:spacing w:after="120"/>
        <w:contextualSpacing w:val="0"/>
        <w:jc w:val="both"/>
        <w:rPr>
          <w:sz w:val="22"/>
          <w:szCs w:val="22"/>
        </w:rPr>
      </w:pPr>
      <w:r w:rsidRPr="00D4603D">
        <w:rPr>
          <w:sz w:val="22"/>
          <w:szCs w:val="22"/>
        </w:rPr>
        <w:t xml:space="preserve">Annual Turnover of the applicant should be </w:t>
      </w:r>
      <w:r w:rsidR="006D155E" w:rsidRPr="00D4603D">
        <w:rPr>
          <w:sz w:val="22"/>
          <w:szCs w:val="22"/>
        </w:rPr>
        <w:t xml:space="preserve">at least </w:t>
      </w:r>
      <w:r w:rsidRPr="00D4603D">
        <w:rPr>
          <w:sz w:val="22"/>
          <w:szCs w:val="22"/>
        </w:rPr>
        <w:t>Rs. 5 Crores</w:t>
      </w:r>
      <w:r w:rsidR="00856DF5" w:rsidRPr="00D4603D">
        <w:rPr>
          <w:sz w:val="22"/>
          <w:szCs w:val="22"/>
        </w:rPr>
        <w:t xml:space="preserve"> in previous financial year (2020-21)</w:t>
      </w:r>
      <w:r w:rsidRPr="00D4603D">
        <w:rPr>
          <w:sz w:val="22"/>
          <w:szCs w:val="22"/>
        </w:rPr>
        <w:t>.</w:t>
      </w:r>
    </w:p>
    <w:p w:rsidR="000A7CFA" w:rsidRPr="00D4603D" w:rsidRDefault="000A7CFA" w:rsidP="00D4603D">
      <w:pPr>
        <w:pStyle w:val="ListParagraph"/>
        <w:spacing w:after="120"/>
        <w:contextualSpacing w:val="0"/>
        <w:jc w:val="both"/>
        <w:rPr>
          <w:sz w:val="22"/>
          <w:szCs w:val="22"/>
        </w:rPr>
      </w:pPr>
    </w:p>
    <w:p w:rsidR="003D0218" w:rsidRPr="00D4603D" w:rsidRDefault="0026221B" w:rsidP="00D4603D">
      <w:pPr>
        <w:spacing w:before="120" w:after="120"/>
        <w:jc w:val="both"/>
        <w:rPr>
          <w:b/>
          <w:bCs/>
          <w:sz w:val="22"/>
          <w:szCs w:val="22"/>
        </w:rPr>
      </w:pPr>
      <w:r w:rsidRPr="00D4603D">
        <w:rPr>
          <w:b/>
          <w:bCs/>
          <w:sz w:val="22"/>
          <w:szCs w:val="22"/>
        </w:rPr>
        <w:t xml:space="preserve">3. </w:t>
      </w:r>
      <w:r w:rsidR="00044DA4" w:rsidRPr="00D4603D">
        <w:rPr>
          <w:b/>
          <w:bCs/>
          <w:sz w:val="22"/>
          <w:szCs w:val="22"/>
        </w:rPr>
        <w:t>EVALUATION METHODOLOGY</w:t>
      </w:r>
    </w:p>
    <w:p w:rsidR="00656001" w:rsidRPr="00D4603D" w:rsidRDefault="000A7CFA" w:rsidP="00D4603D">
      <w:pPr>
        <w:spacing w:before="120" w:after="120"/>
        <w:ind w:left="300"/>
        <w:jc w:val="both"/>
        <w:rPr>
          <w:sz w:val="22"/>
          <w:szCs w:val="22"/>
        </w:rPr>
      </w:pPr>
      <w:r w:rsidRPr="00D4603D">
        <w:rPr>
          <w:sz w:val="22"/>
          <w:szCs w:val="22"/>
        </w:rPr>
        <w:t xml:space="preserve">1. </w:t>
      </w:r>
      <w:r w:rsidR="00656001" w:rsidRPr="00D4603D">
        <w:rPr>
          <w:b/>
          <w:bCs/>
          <w:sz w:val="22"/>
          <w:szCs w:val="22"/>
        </w:rPr>
        <w:t>Step 1:</w:t>
      </w:r>
      <w:r w:rsidR="00656001" w:rsidRPr="00D4603D">
        <w:rPr>
          <w:sz w:val="22"/>
          <w:szCs w:val="22"/>
        </w:rPr>
        <w:t xml:space="preserve"> All applicants will be checked for eligibility as per criteria above.</w:t>
      </w:r>
    </w:p>
    <w:p w:rsidR="004C18DE" w:rsidRPr="00D4603D" w:rsidRDefault="00656001" w:rsidP="00D4603D">
      <w:pPr>
        <w:spacing w:before="120" w:after="120"/>
        <w:ind w:left="300"/>
        <w:jc w:val="both"/>
        <w:rPr>
          <w:sz w:val="22"/>
          <w:szCs w:val="22"/>
        </w:rPr>
      </w:pPr>
      <w:r w:rsidRPr="00D4603D">
        <w:rPr>
          <w:sz w:val="22"/>
          <w:szCs w:val="22"/>
        </w:rPr>
        <w:t xml:space="preserve">2. </w:t>
      </w:r>
      <w:r w:rsidRPr="00D4603D">
        <w:rPr>
          <w:b/>
          <w:bCs/>
          <w:sz w:val="22"/>
          <w:szCs w:val="22"/>
        </w:rPr>
        <w:t>Step 2:</w:t>
      </w:r>
      <w:r w:rsidRPr="00D4603D">
        <w:rPr>
          <w:sz w:val="22"/>
          <w:szCs w:val="22"/>
        </w:rPr>
        <w:t xml:space="preserve"> Only eligible applicants</w:t>
      </w:r>
      <w:r w:rsidR="000A7CFA" w:rsidRPr="00D4603D">
        <w:rPr>
          <w:sz w:val="22"/>
          <w:szCs w:val="22"/>
        </w:rPr>
        <w:t xml:space="preserve"> will be invited for a presentation</w:t>
      </w:r>
      <w:r w:rsidR="004C18DE" w:rsidRPr="00D4603D">
        <w:rPr>
          <w:sz w:val="22"/>
          <w:szCs w:val="22"/>
        </w:rPr>
        <w:t xml:space="preserve"> to the CSMVS</w:t>
      </w:r>
      <w:r w:rsidRPr="00D4603D">
        <w:rPr>
          <w:sz w:val="22"/>
          <w:szCs w:val="22"/>
        </w:rPr>
        <w:t>/online</w:t>
      </w:r>
      <w:r w:rsidR="004C18DE" w:rsidRPr="00D4603D">
        <w:rPr>
          <w:sz w:val="22"/>
          <w:szCs w:val="22"/>
        </w:rPr>
        <w:t xml:space="preserve"> to demonstrate the skills, </w:t>
      </w:r>
      <w:r w:rsidR="009C262E" w:rsidRPr="00D4603D">
        <w:rPr>
          <w:sz w:val="22"/>
          <w:szCs w:val="22"/>
        </w:rPr>
        <w:t>experience,</w:t>
      </w:r>
      <w:r w:rsidR="004C18DE" w:rsidRPr="00D4603D">
        <w:rPr>
          <w:sz w:val="22"/>
          <w:szCs w:val="22"/>
        </w:rPr>
        <w:t xml:space="preserve"> and strengths of their team.</w:t>
      </w:r>
      <w:r w:rsidR="00563703" w:rsidRPr="00D4603D">
        <w:rPr>
          <w:sz w:val="22"/>
          <w:szCs w:val="22"/>
        </w:rPr>
        <w:t>The presentation should demonstrate the creative of the film based on the brief attached in the annexure</w:t>
      </w:r>
      <w:r w:rsidR="006F33C4" w:rsidRPr="00D4603D">
        <w:rPr>
          <w:sz w:val="22"/>
          <w:szCs w:val="22"/>
        </w:rPr>
        <w:t xml:space="preserve"> A</w:t>
      </w:r>
      <w:r w:rsidR="00563703" w:rsidRPr="00D4603D">
        <w:rPr>
          <w:sz w:val="22"/>
          <w:szCs w:val="22"/>
        </w:rPr>
        <w:t xml:space="preserve">. </w:t>
      </w:r>
    </w:p>
    <w:p w:rsidR="002D79C1" w:rsidRPr="00D4603D" w:rsidRDefault="002D79C1" w:rsidP="00D4603D">
      <w:pPr>
        <w:spacing w:before="120" w:after="120"/>
        <w:ind w:left="300"/>
        <w:jc w:val="both"/>
        <w:rPr>
          <w:sz w:val="22"/>
          <w:szCs w:val="22"/>
        </w:rPr>
      </w:pPr>
      <w:r w:rsidRPr="00D4603D">
        <w:rPr>
          <w:sz w:val="22"/>
          <w:szCs w:val="22"/>
        </w:rPr>
        <w:t xml:space="preserve">3.  </w:t>
      </w:r>
      <w:r w:rsidR="00656001" w:rsidRPr="00D4603D">
        <w:rPr>
          <w:b/>
          <w:bCs/>
          <w:sz w:val="22"/>
          <w:szCs w:val="22"/>
        </w:rPr>
        <w:t>Step 3:</w:t>
      </w:r>
      <w:r w:rsidR="00656001" w:rsidRPr="00D4603D">
        <w:rPr>
          <w:sz w:val="22"/>
          <w:szCs w:val="22"/>
        </w:rPr>
        <w:t xml:space="preserve"> Presentations will be scored based on the following parameters</w:t>
      </w:r>
    </w:p>
    <w:p w:rsidR="00656001" w:rsidRPr="00D4603D" w:rsidRDefault="00656001" w:rsidP="00D4603D">
      <w:pPr>
        <w:spacing w:before="120" w:after="120"/>
        <w:ind w:left="300"/>
        <w:jc w:val="both"/>
        <w:rPr>
          <w:sz w:val="22"/>
          <w:szCs w:val="22"/>
        </w:rPr>
      </w:pPr>
      <w:r w:rsidRPr="00D4603D">
        <w:rPr>
          <w:sz w:val="22"/>
          <w:szCs w:val="22"/>
        </w:rPr>
        <w:t>a. Experience, b. Creative Ideas,</w:t>
      </w:r>
      <w:r w:rsidR="00FB017F" w:rsidRPr="00D4603D">
        <w:rPr>
          <w:sz w:val="22"/>
          <w:szCs w:val="22"/>
        </w:rPr>
        <w:t xml:space="preserve"> c.</w:t>
      </w:r>
      <w:r w:rsidRPr="00D4603D">
        <w:rPr>
          <w:sz w:val="22"/>
          <w:szCs w:val="22"/>
        </w:rPr>
        <w:t xml:space="preserve"> Skills of the team, e. Scale of films made earlier, f. Capacity to deliver on time, g. Understanding of the concept.</w:t>
      </w:r>
    </w:p>
    <w:p w:rsidR="009C262E" w:rsidRPr="00D4603D" w:rsidRDefault="009C262E" w:rsidP="00D4603D">
      <w:pPr>
        <w:spacing w:before="120" w:after="120"/>
        <w:ind w:left="300"/>
        <w:jc w:val="both"/>
        <w:rPr>
          <w:sz w:val="22"/>
          <w:szCs w:val="22"/>
        </w:rPr>
      </w:pPr>
    </w:p>
    <w:p w:rsidR="009D07B4" w:rsidRPr="00D4603D" w:rsidRDefault="0026221B" w:rsidP="00D4603D">
      <w:pPr>
        <w:spacing w:before="120" w:after="120"/>
        <w:jc w:val="both"/>
        <w:rPr>
          <w:b/>
          <w:bCs/>
          <w:sz w:val="22"/>
          <w:szCs w:val="22"/>
        </w:rPr>
      </w:pPr>
      <w:r w:rsidRPr="00D4603D">
        <w:rPr>
          <w:b/>
          <w:bCs/>
          <w:sz w:val="22"/>
          <w:szCs w:val="22"/>
        </w:rPr>
        <w:t xml:space="preserve">4. </w:t>
      </w:r>
      <w:r w:rsidR="00044DA4" w:rsidRPr="00D4603D">
        <w:rPr>
          <w:b/>
          <w:bCs/>
          <w:sz w:val="22"/>
          <w:szCs w:val="22"/>
        </w:rPr>
        <w:t>GENERAL CUM TECHNICAL BID EVALUATION CRITERIA</w:t>
      </w:r>
      <w:r w:rsidR="009D07B4" w:rsidRPr="00D4603D">
        <w:rPr>
          <w:b/>
          <w:bCs/>
          <w:sz w:val="22"/>
          <w:szCs w:val="22"/>
        </w:rPr>
        <w:t>-</w:t>
      </w:r>
    </w:p>
    <w:tbl>
      <w:tblPr>
        <w:tblStyle w:val="TableGrid"/>
        <w:tblW w:w="8930" w:type="dxa"/>
        <w:tblInd w:w="279" w:type="dxa"/>
        <w:tblLook w:val="04A0"/>
      </w:tblPr>
      <w:tblGrid>
        <w:gridCol w:w="658"/>
        <w:gridCol w:w="6571"/>
        <w:gridCol w:w="1701"/>
      </w:tblGrid>
      <w:tr w:rsidR="009D07B4" w:rsidRPr="00D4603D" w:rsidTr="0026221B">
        <w:tc>
          <w:tcPr>
            <w:tcW w:w="658"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jc w:val="center"/>
              <w:rPr>
                <w:sz w:val="22"/>
                <w:szCs w:val="22"/>
                <w:lang w:val="en-GB"/>
              </w:rPr>
            </w:pPr>
            <w:r w:rsidRPr="00D4603D">
              <w:rPr>
                <w:b/>
                <w:sz w:val="22"/>
                <w:szCs w:val="22"/>
                <w:lang w:val="en-GB"/>
              </w:rPr>
              <w:t>Sl. No.</w:t>
            </w:r>
          </w:p>
        </w:tc>
        <w:tc>
          <w:tcPr>
            <w:tcW w:w="657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jc w:val="center"/>
              <w:rPr>
                <w:sz w:val="22"/>
                <w:szCs w:val="22"/>
                <w:lang w:val="en-GB"/>
              </w:rPr>
            </w:pPr>
            <w:r w:rsidRPr="00D4603D">
              <w:rPr>
                <w:b/>
                <w:sz w:val="22"/>
                <w:szCs w:val="22"/>
                <w:lang w:val="en-GB"/>
              </w:rPr>
              <w:t>Criteria</w:t>
            </w:r>
          </w:p>
        </w:tc>
        <w:tc>
          <w:tcPr>
            <w:tcW w:w="170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jc w:val="center"/>
              <w:rPr>
                <w:sz w:val="22"/>
                <w:szCs w:val="22"/>
                <w:lang w:val="en-GB"/>
              </w:rPr>
            </w:pPr>
            <w:r w:rsidRPr="00D4603D">
              <w:rPr>
                <w:b/>
                <w:sz w:val="22"/>
                <w:szCs w:val="22"/>
                <w:lang w:val="en-GB"/>
              </w:rPr>
              <w:t>Max Marks</w:t>
            </w:r>
          </w:p>
        </w:tc>
      </w:tr>
      <w:tr w:rsidR="009D07B4" w:rsidRPr="00D4603D" w:rsidTr="0026221B">
        <w:tc>
          <w:tcPr>
            <w:tcW w:w="658" w:type="dxa"/>
            <w:tcBorders>
              <w:top w:val="single" w:sz="4" w:space="0" w:color="auto"/>
              <w:left w:val="single" w:sz="4" w:space="0" w:color="auto"/>
              <w:bottom w:val="single" w:sz="4" w:space="0" w:color="auto"/>
              <w:right w:val="single" w:sz="4" w:space="0" w:color="auto"/>
            </w:tcBorders>
          </w:tcPr>
          <w:p w:rsidR="009D07B4" w:rsidRPr="00D4603D" w:rsidRDefault="009D07B4" w:rsidP="00D4603D">
            <w:pPr>
              <w:pStyle w:val="ListParagraph"/>
              <w:numPr>
                <w:ilvl w:val="0"/>
                <w:numId w:val="16"/>
              </w:numPr>
              <w:spacing w:line="276" w:lineRule="auto"/>
              <w:jc w:val="center"/>
              <w:rPr>
                <w:b/>
                <w:sz w:val="22"/>
                <w:szCs w:val="22"/>
                <w:lang w:val="en-GB"/>
              </w:rPr>
            </w:pPr>
          </w:p>
        </w:tc>
        <w:tc>
          <w:tcPr>
            <w:tcW w:w="657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rPr>
                <w:sz w:val="22"/>
                <w:szCs w:val="22"/>
              </w:rPr>
            </w:pPr>
            <w:r w:rsidRPr="00D4603D">
              <w:rPr>
                <w:sz w:val="22"/>
                <w:szCs w:val="22"/>
              </w:rPr>
              <w:t>Experience of Agency in undertaking similar</w:t>
            </w:r>
            <w:r w:rsidR="005D7985" w:rsidRPr="00D4603D">
              <w:rPr>
                <w:sz w:val="22"/>
                <w:szCs w:val="22"/>
              </w:rPr>
              <w:t xml:space="preserve"> scale</w:t>
            </w:r>
            <w:r w:rsidR="000B04F7" w:rsidRPr="00D4603D">
              <w:rPr>
                <w:sz w:val="22"/>
                <w:szCs w:val="22"/>
              </w:rPr>
              <w:t>project</w:t>
            </w:r>
            <w:r w:rsidRPr="00D4603D">
              <w:rPr>
                <w:sz w:val="22"/>
                <w:szCs w:val="22"/>
              </w:rPr>
              <w:t>s:</w:t>
            </w:r>
          </w:p>
          <w:p w:rsidR="009D07B4" w:rsidRPr="00D4603D" w:rsidRDefault="009D07B4" w:rsidP="00D4603D">
            <w:pPr>
              <w:pStyle w:val="ListParagraph"/>
              <w:numPr>
                <w:ilvl w:val="0"/>
                <w:numId w:val="17"/>
              </w:numPr>
              <w:spacing w:after="200" w:line="276" w:lineRule="auto"/>
              <w:ind w:left="794"/>
              <w:rPr>
                <w:bCs/>
                <w:sz w:val="22"/>
                <w:szCs w:val="22"/>
              </w:rPr>
            </w:pPr>
            <w:r w:rsidRPr="00D4603D">
              <w:rPr>
                <w:bCs/>
                <w:sz w:val="22"/>
                <w:szCs w:val="22"/>
              </w:rPr>
              <w:t xml:space="preserve">3 or more assignments – </w:t>
            </w:r>
            <w:r w:rsidR="005D7985" w:rsidRPr="00D4603D">
              <w:rPr>
                <w:bCs/>
                <w:sz w:val="22"/>
                <w:szCs w:val="22"/>
              </w:rPr>
              <w:t>3</w:t>
            </w:r>
            <w:r w:rsidRPr="00D4603D">
              <w:rPr>
                <w:bCs/>
                <w:sz w:val="22"/>
                <w:szCs w:val="22"/>
              </w:rPr>
              <w:t xml:space="preserve"> marks </w:t>
            </w:r>
          </w:p>
          <w:p w:rsidR="009D07B4" w:rsidRPr="00D4603D" w:rsidRDefault="009D07B4" w:rsidP="00D4603D">
            <w:pPr>
              <w:pStyle w:val="ListParagraph"/>
              <w:numPr>
                <w:ilvl w:val="0"/>
                <w:numId w:val="17"/>
              </w:numPr>
              <w:spacing w:after="200" w:line="276" w:lineRule="auto"/>
              <w:ind w:left="794"/>
              <w:rPr>
                <w:sz w:val="22"/>
                <w:szCs w:val="22"/>
              </w:rPr>
            </w:pPr>
            <w:r w:rsidRPr="00D4603D">
              <w:rPr>
                <w:sz w:val="22"/>
                <w:szCs w:val="22"/>
              </w:rPr>
              <w:t xml:space="preserve">5 or more assignments - 5 marks </w:t>
            </w:r>
          </w:p>
          <w:p w:rsidR="009D07B4" w:rsidRPr="00D4603D" w:rsidRDefault="009D07B4" w:rsidP="00D4603D">
            <w:pPr>
              <w:pStyle w:val="ListParagraph"/>
              <w:spacing w:after="200" w:line="276" w:lineRule="auto"/>
              <w:ind w:left="794"/>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D07B4" w:rsidRPr="00D4603D" w:rsidRDefault="00FB017F" w:rsidP="00D4603D">
            <w:pPr>
              <w:spacing w:line="276" w:lineRule="auto"/>
              <w:rPr>
                <w:sz w:val="22"/>
                <w:szCs w:val="22"/>
                <w:lang w:val="en-GB"/>
              </w:rPr>
            </w:pPr>
            <w:r w:rsidRPr="00D4603D">
              <w:rPr>
                <w:b/>
                <w:sz w:val="22"/>
                <w:szCs w:val="22"/>
                <w:lang w:val="en-GB"/>
              </w:rPr>
              <w:t>5</w:t>
            </w:r>
          </w:p>
        </w:tc>
      </w:tr>
      <w:tr w:rsidR="009D07B4" w:rsidRPr="00D4603D" w:rsidTr="0026221B">
        <w:tc>
          <w:tcPr>
            <w:tcW w:w="658" w:type="dxa"/>
            <w:tcBorders>
              <w:top w:val="single" w:sz="4" w:space="0" w:color="auto"/>
              <w:left w:val="single" w:sz="4" w:space="0" w:color="auto"/>
              <w:bottom w:val="single" w:sz="4" w:space="0" w:color="auto"/>
              <w:right w:val="single" w:sz="4" w:space="0" w:color="auto"/>
            </w:tcBorders>
          </w:tcPr>
          <w:p w:rsidR="009D07B4" w:rsidRPr="00D4603D" w:rsidRDefault="009D07B4" w:rsidP="00D4603D">
            <w:pPr>
              <w:pStyle w:val="ListParagraph"/>
              <w:numPr>
                <w:ilvl w:val="0"/>
                <w:numId w:val="16"/>
              </w:numPr>
              <w:spacing w:line="276" w:lineRule="auto"/>
              <w:jc w:val="center"/>
              <w:rPr>
                <w:b/>
                <w:sz w:val="22"/>
                <w:szCs w:val="22"/>
                <w:lang w:val="en-GB"/>
              </w:rPr>
            </w:pPr>
          </w:p>
        </w:tc>
        <w:tc>
          <w:tcPr>
            <w:tcW w:w="657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rPr>
                <w:sz w:val="22"/>
                <w:szCs w:val="22"/>
              </w:rPr>
            </w:pPr>
            <w:r w:rsidRPr="00D4603D">
              <w:rPr>
                <w:sz w:val="22"/>
                <w:szCs w:val="22"/>
              </w:rPr>
              <w:t xml:space="preserve">Relevant experience of the following Agency Personnel in managing </w:t>
            </w:r>
            <w:r w:rsidR="000B04F7" w:rsidRPr="00D4603D">
              <w:rPr>
                <w:sz w:val="22"/>
                <w:szCs w:val="22"/>
              </w:rPr>
              <w:t>similar projects</w:t>
            </w:r>
            <w:r w:rsidR="005F50FD" w:rsidRPr="00D4603D">
              <w:rPr>
                <w:sz w:val="22"/>
                <w:szCs w:val="22"/>
              </w:rPr>
              <w:t>:</w:t>
            </w:r>
          </w:p>
          <w:tbl>
            <w:tblPr>
              <w:tblStyle w:val="TableGrid"/>
              <w:tblW w:w="0" w:type="auto"/>
              <w:tblLook w:val="04A0"/>
            </w:tblPr>
            <w:tblGrid>
              <w:gridCol w:w="3481"/>
              <w:gridCol w:w="2439"/>
            </w:tblGrid>
            <w:tr w:rsidR="009D07B4" w:rsidRPr="00D4603D" w:rsidTr="00283DEE">
              <w:tc>
                <w:tcPr>
                  <w:tcW w:w="348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jc w:val="center"/>
                    <w:rPr>
                      <w:b/>
                      <w:sz w:val="22"/>
                      <w:szCs w:val="22"/>
                    </w:rPr>
                  </w:pPr>
                  <w:r w:rsidRPr="00D4603D">
                    <w:rPr>
                      <w:b/>
                      <w:sz w:val="22"/>
                      <w:szCs w:val="22"/>
                    </w:rPr>
                    <w:t>Personnel</w:t>
                  </w:r>
                </w:p>
              </w:tc>
              <w:tc>
                <w:tcPr>
                  <w:tcW w:w="2439"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jc w:val="center"/>
                    <w:rPr>
                      <w:b/>
                      <w:sz w:val="22"/>
                      <w:szCs w:val="22"/>
                    </w:rPr>
                  </w:pPr>
                  <w:r w:rsidRPr="00D4603D">
                    <w:rPr>
                      <w:b/>
                      <w:sz w:val="22"/>
                      <w:szCs w:val="22"/>
                    </w:rPr>
                    <w:t>Max Marks</w:t>
                  </w:r>
                </w:p>
              </w:tc>
            </w:tr>
            <w:tr w:rsidR="009D07B4" w:rsidRPr="00D4603D" w:rsidTr="00283DEE">
              <w:tc>
                <w:tcPr>
                  <w:tcW w:w="348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rPr>
                      <w:b/>
                      <w:bCs/>
                      <w:sz w:val="22"/>
                      <w:szCs w:val="22"/>
                    </w:rPr>
                  </w:pPr>
                  <w:r w:rsidRPr="00D4603D">
                    <w:rPr>
                      <w:b/>
                      <w:bCs/>
                      <w:sz w:val="22"/>
                      <w:szCs w:val="22"/>
                    </w:rPr>
                    <w:t>Creative Head</w:t>
                  </w:r>
                </w:p>
              </w:tc>
              <w:tc>
                <w:tcPr>
                  <w:tcW w:w="2439"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rPr>
                      <w:sz w:val="22"/>
                      <w:szCs w:val="22"/>
                    </w:rPr>
                  </w:pPr>
                </w:p>
              </w:tc>
            </w:tr>
            <w:tr w:rsidR="003F14B6" w:rsidRPr="00D4603D" w:rsidTr="00283DEE">
              <w:tc>
                <w:tcPr>
                  <w:tcW w:w="3481"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sz w:val="22"/>
                      <w:szCs w:val="22"/>
                    </w:rPr>
                  </w:pPr>
                  <w:r w:rsidRPr="00D4603D">
                    <w:rPr>
                      <w:sz w:val="22"/>
                      <w:szCs w:val="22"/>
                    </w:rPr>
                    <w:t>5- 10 years’ experience</w:t>
                  </w:r>
                </w:p>
              </w:tc>
              <w:tc>
                <w:tcPr>
                  <w:tcW w:w="2439"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sz w:val="22"/>
                      <w:szCs w:val="22"/>
                    </w:rPr>
                  </w:pPr>
                  <w:r w:rsidRPr="00D4603D">
                    <w:rPr>
                      <w:sz w:val="22"/>
                      <w:szCs w:val="22"/>
                    </w:rPr>
                    <w:t>2</w:t>
                  </w:r>
                </w:p>
              </w:tc>
            </w:tr>
            <w:tr w:rsidR="003F14B6" w:rsidRPr="00D4603D" w:rsidTr="00283DEE">
              <w:tc>
                <w:tcPr>
                  <w:tcW w:w="3481"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sz w:val="22"/>
                      <w:szCs w:val="22"/>
                    </w:rPr>
                  </w:pPr>
                  <w:r w:rsidRPr="00D4603D">
                    <w:rPr>
                      <w:sz w:val="22"/>
                      <w:szCs w:val="22"/>
                    </w:rPr>
                    <w:t xml:space="preserve">Over 10 </w:t>
                  </w:r>
                  <w:r w:rsidR="00A57AAE" w:rsidRPr="00D4603D">
                    <w:rPr>
                      <w:sz w:val="22"/>
                      <w:szCs w:val="22"/>
                    </w:rPr>
                    <w:t>years’ experience</w:t>
                  </w:r>
                </w:p>
              </w:tc>
              <w:tc>
                <w:tcPr>
                  <w:tcW w:w="2439"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sz w:val="22"/>
                      <w:szCs w:val="22"/>
                    </w:rPr>
                  </w:pPr>
                  <w:r w:rsidRPr="00D4603D">
                    <w:rPr>
                      <w:sz w:val="22"/>
                      <w:szCs w:val="22"/>
                    </w:rPr>
                    <w:t>5</w:t>
                  </w:r>
                </w:p>
              </w:tc>
            </w:tr>
            <w:tr w:rsidR="009D07B4" w:rsidRPr="00D4603D" w:rsidTr="00283DEE">
              <w:tc>
                <w:tcPr>
                  <w:tcW w:w="3481" w:type="dxa"/>
                  <w:tcBorders>
                    <w:top w:val="single" w:sz="4" w:space="0" w:color="auto"/>
                    <w:left w:val="single" w:sz="4" w:space="0" w:color="auto"/>
                    <w:bottom w:val="single" w:sz="4" w:space="0" w:color="auto"/>
                    <w:right w:val="single" w:sz="4" w:space="0" w:color="auto"/>
                  </w:tcBorders>
                  <w:hideMark/>
                </w:tcPr>
                <w:p w:rsidR="009D07B4" w:rsidRPr="00D4603D" w:rsidRDefault="00A57AAE" w:rsidP="00D4603D">
                  <w:pPr>
                    <w:spacing w:line="276" w:lineRule="auto"/>
                    <w:rPr>
                      <w:b/>
                      <w:bCs/>
                      <w:sz w:val="22"/>
                      <w:szCs w:val="22"/>
                    </w:rPr>
                  </w:pPr>
                  <w:r w:rsidRPr="00D4603D">
                    <w:rPr>
                      <w:b/>
                      <w:bCs/>
                      <w:sz w:val="22"/>
                      <w:szCs w:val="22"/>
                    </w:rPr>
                    <w:t>Director</w:t>
                  </w:r>
                </w:p>
              </w:tc>
              <w:tc>
                <w:tcPr>
                  <w:tcW w:w="2439"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rPr>
                      <w:sz w:val="22"/>
                      <w:szCs w:val="22"/>
                    </w:rPr>
                  </w:pPr>
                </w:p>
              </w:tc>
            </w:tr>
            <w:tr w:rsidR="003F14B6" w:rsidRPr="00D4603D" w:rsidTr="00283DEE">
              <w:tc>
                <w:tcPr>
                  <w:tcW w:w="3481"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b/>
                      <w:bCs/>
                      <w:sz w:val="22"/>
                      <w:szCs w:val="22"/>
                    </w:rPr>
                  </w:pPr>
                  <w:r w:rsidRPr="00D4603D">
                    <w:rPr>
                      <w:sz w:val="22"/>
                      <w:szCs w:val="22"/>
                    </w:rPr>
                    <w:t>5- 10 years’ experience</w:t>
                  </w:r>
                </w:p>
              </w:tc>
              <w:tc>
                <w:tcPr>
                  <w:tcW w:w="2439"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sz w:val="22"/>
                      <w:szCs w:val="22"/>
                    </w:rPr>
                  </w:pPr>
                  <w:r w:rsidRPr="00D4603D">
                    <w:rPr>
                      <w:sz w:val="22"/>
                      <w:szCs w:val="22"/>
                    </w:rPr>
                    <w:t>2</w:t>
                  </w:r>
                </w:p>
              </w:tc>
            </w:tr>
            <w:tr w:rsidR="003F14B6" w:rsidRPr="00D4603D" w:rsidTr="00283DEE">
              <w:tc>
                <w:tcPr>
                  <w:tcW w:w="3481"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b/>
                      <w:bCs/>
                      <w:sz w:val="22"/>
                      <w:szCs w:val="22"/>
                    </w:rPr>
                  </w:pPr>
                  <w:r w:rsidRPr="00D4603D">
                    <w:rPr>
                      <w:sz w:val="22"/>
                      <w:szCs w:val="22"/>
                    </w:rPr>
                    <w:t xml:space="preserve">Over 10 </w:t>
                  </w:r>
                  <w:r w:rsidR="00A57AAE" w:rsidRPr="00D4603D">
                    <w:rPr>
                      <w:sz w:val="22"/>
                      <w:szCs w:val="22"/>
                    </w:rPr>
                    <w:t>years experience</w:t>
                  </w:r>
                </w:p>
              </w:tc>
              <w:tc>
                <w:tcPr>
                  <w:tcW w:w="2439" w:type="dxa"/>
                  <w:tcBorders>
                    <w:top w:val="single" w:sz="4" w:space="0" w:color="auto"/>
                    <w:left w:val="single" w:sz="4" w:space="0" w:color="auto"/>
                    <w:bottom w:val="single" w:sz="4" w:space="0" w:color="auto"/>
                    <w:right w:val="single" w:sz="4" w:space="0" w:color="auto"/>
                  </w:tcBorders>
                </w:tcPr>
                <w:p w:rsidR="003F14B6" w:rsidRPr="00D4603D" w:rsidRDefault="003F14B6" w:rsidP="00D4603D">
                  <w:pPr>
                    <w:spacing w:line="276" w:lineRule="auto"/>
                    <w:rPr>
                      <w:sz w:val="22"/>
                      <w:szCs w:val="22"/>
                    </w:rPr>
                  </w:pPr>
                  <w:r w:rsidRPr="00D4603D">
                    <w:rPr>
                      <w:sz w:val="22"/>
                      <w:szCs w:val="22"/>
                    </w:rPr>
                    <w:t>5</w:t>
                  </w:r>
                </w:p>
              </w:tc>
            </w:tr>
            <w:tr w:rsidR="00A57AAE" w:rsidRPr="00D4603D" w:rsidTr="00283DEE">
              <w:tc>
                <w:tcPr>
                  <w:tcW w:w="3481" w:type="dxa"/>
                  <w:tcBorders>
                    <w:top w:val="single" w:sz="4" w:space="0" w:color="auto"/>
                    <w:left w:val="single" w:sz="4" w:space="0" w:color="auto"/>
                    <w:bottom w:val="single" w:sz="4" w:space="0" w:color="auto"/>
                    <w:right w:val="single" w:sz="4" w:space="0" w:color="auto"/>
                  </w:tcBorders>
                </w:tcPr>
                <w:p w:rsidR="00A57AAE" w:rsidRPr="00D4603D" w:rsidRDefault="00FF28FF" w:rsidP="00D4603D">
                  <w:pPr>
                    <w:spacing w:line="276" w:lineRule="auto"/>
                    <w:rPr>
                      <w:sz w:val="22"/>
                      <w:szCs w:val="22"/>
                    </w:rPr>
                  </w:pPr>
                  <w:r w:rsidRPr="00D4603D">
                    <w:rPr>
                      <w:b/>
                      <w:bCs/>
                      <w:sz w:val="22"/>
                      <w:szCs w:val="22"/>
                    </w:rPr>
                    <w:lastRenderedPageBreak/>
                    <w:t>Animator</w:t>
                  </w:r>
                </w:p>
              </w:tc>
              <w:tc>
                <w:tcPr>
                  <w:tcW w:w="2439" w:type="dxa"/>
                  <w:tcBorders>
                    <w:top w:val="single" w:sz="4" w:space="0" w:color="auto"/>
                    <w:left w:val="single" w:sz="4" w:space="0" w:color="auto"/>
                    <w:bottom w:val="single" w:sz="4" w:space="0" w:color="auto"/>
                    <w:right w:val="single" w:sz="4" w:space="0" w:color="auto"/>
                  </w:tcBorders>
                </w:tcPr>
                <w:p w:rsidR="00A57AAE" w:rsidRPr="00D4603D" w:rsidRDefault="00A57AAE" w:rsidP="00D4603D">
                  <w:pPr>
                    <w:spacing w:line="276" w:lineRule="auto"/>
                    <w:rPr>
                      <w:sz w:val="22"/>
                      <w:szCs w:val="22"/>
                    </w:rPr>
                  </w:pPr>
                </w:p>
              </w:tc>
            </w:tr>
            <w:tr w:rsidR="00A57AAE" w:rsidRPr="00D4603D" w:rsidTr="00283DEE">
              <w:tc>
                <w:tcPr>
                  <w:tcW w:w="3481" w:type="dxa"/>
                  <w:tcBorders>
                    <w:top w:val="single" w:sz="4" w:space="0" w:color="auto"/>
                    <w:left w:val="single" w:sz="4" w:space="0" w:color="auto"/>
                    <w:bottom w:val="single" w:sz="4" w:space="0" w:color="auto"/>
                    <w:right w:val="single" w:sz="4" w:space="0" w:color="auto"/>
                  </w:tcBorders>
                </w:tcPr>
                <w:p w:rsidR="00A57AAE" w:rsidRPr="00D4603D" w:rsidRDefault="00A57AAE" w:rsidP="00D4603D">
                  <w:pPr>
                    <w:spacing w:line="276" w:lineRule="auto"/>
                    <w:rPr>
                      <w:b/>
                      <w:bCs/>
                      <w:sz w:val="22"/>
                      <w:szCs w:val="22"/>
                    </w:rPr>
                  </w:pPr>
                  <w:r w:rsidRPr="00D4603D">
                    <w:rPr>
                      <w:sz w:val="22"/>
                      <w:szCs w:val="22"/>
                    </w:rPr>
                    <w:t>5- 10 years’ experience</w:t>
                  </w:r>
                </w:p>
              </w:tc>
              <w:tc>
                <w:tcPr>
                  <w:tcW w:w="2439" w:type="dxa"/>
                  <w:tcBorders>
                    <w:top w:val="single" w:sz="4" w:space="0" w:color="auto"/>
                    <w:left w:val="single" w:sz="4" w:space="0" w:color="auto"/>
                    <w:bottom w:val="single" w:sz="4" w:space="0" w:color="auto"/>
                    <w:right w:val="single" w:sz="4" w:space="0" w:color="auto"/>
                  </w:tcBorders>
                </w:tcPr>
                <w:p w:rsidR="00A57AAE" w:rsidRPr="00D4603D" w:rsidRDefault="00A57AAE" w:rsidP="00D4603D">
                  <w:pPr>
                    <w:spacing w:line="276" w:lineRule="auto"/>
                    <w:rPr>
                      <w:sz w:val="22"/>
                      <w:szCs w:val="22"/>
                    </w:rPr>
                  </w:pPr>
                  <w:r w:rsidRPr="00D4603D">
                    <w:rPr>
                      <w:sz w:val="22"/>
                      <w:szCs w:val="22"/>
                    </w:rPr>
                    <w:t>2</w:t>
                  </w:r>
                </w:p>
              </w:tc>
            </w:tr>
            <w:tr w:rsidR="00A57AAE" w:rsidRPr="00D4603D" w:rsidTr="00283DEE">
              <w:tc>
                <w:tcPr>
                  <w:tcW w:w="3481" w:type="dxa"/>
                  <w:tcBorders>
                    <w:top w:val="single" w:sz="4" w:space="0" w:color="auto"/>
                    <w:left w:val="single" w:sz="4" w:space="0" w:color="auto"/>
                    <w:bottom w:val="single" w:sz="4" w:space="0" w:color="auto"/>
                    <w:right w:val="single" w:sz="4" w:space="0" w:color="auto"/>
                  </w:tcBorders>
                </w:tcPr>
                <w:p w:rsidR="00A57AAE" w:rsidRPr="00D4603D" w:rsidRDefault="00A57AAE" w:rsidP="00D4603D">
                  <w:pPr>
                    <w:spacing w:line="276" w:lineRule="auto"/>
                    <w:rPr>
                      <w:sz w:val="22"/>
                      <w:szCs w:val="22"/>
                    </w:rPr>
                  </w:pPr>
                  <w:r w:rsidRPr="00D4603D">
                    <w:rPr>
                      <w:sz w:val="22"/>
                      <w:szCs w:val="22"/>
                    </w:rPr>
                    <w:t>Over 10 year’s experience</w:t>
                  </w:r>
                </w:p>
                <w:p w:rsidR="00283DEE" w:rsidRPr="00D4603D" w:rsidRDefault="00283DEE" w:rsidP="00D4603D">
                  <w:pPr>
                    <w:spacing w:line="276" w:lineRule="auto"/>
                    <w:rPr>
                      <w:sz w:val="22"/>
                      <w:szCs w:val="22"/>
                    </w:rPr>
                  </w:pPr>
                </w:p>
              </w:tc>
              <w:tc>
                <w:tcPr>
                  <w:tcW w:w="2439" w:type="dxa"/>
                  <w:tcBorders>
                    <w:top w:val="single" w:sz="4" w:space="0" w:color="auto"/>
                    <w:left w:val="single" w:sz="4" w:space="0" w:color="auto"/>
                    <w:bottom w:val="single" w:sz="4" w:space="0" w:color="auto"/>
                    <w:right w:val="single" w:sz="4" w:space="0" w:color="auto"/>
                  </w:tcBorders>
                </w:tcPr>
                <w:p w:rsidR="00A57AAE" w:rsidRPr="00D4603D" w:rsidRDefault="00A57AAE" w:rsidP="00D4603D">
                  <w:pPr>
                    <w:spacing w:line="276" w:lineRule="auto"/>
                    <w:rPr>
                      <w:sz w:val="22"/>
                      <w:szCs w:val="22"/>
                    </w:rPr>
                  </w:pPr>
                  <w:r w:rsidRPr="00D4603D">
                    <w:rPr>
                      <w:sz w:val="22"/>
                      <w:szCs w:val="22"/>
                    </w:rPr>
                    <w:t>5</w:t>
                  </w:r>
                </w:p>
              </w:tc>
            </w:tr>
          </w:tbl>
          <w:p w:rsidR="009D07B4" w:rsidRPr="00D4603D" w:rsidRDefault="009D07B4" w:rsidP="00D4603D">
            <w:pPr>
              <w:pStyle w:val="ListParagraph"/>
              <w:spacing w:after="200" w:line="276" w:lineRule="auto"/>
              <w:ind w:left="0"/>
              <w:rPr>
                <w:b/>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rPr>
                <w:b/>
                <w:sz w:val="22"/>
                <w:szCs w:val="22"/>
                <w:lang w:val="en-GB"/>
              </w:rPr>
            </w:pPr>
            <w:r w:rsidRPr="00D4603D">
              <w:rPr>
                <w:b/>
                <w:sz w:val="22"/>
                <w:szCs w:val="22"/>
                <w:lang w:val="en-GB"/>
              </w:rPr>
              <w:lastRenderedPageBreak/>
              <w:t>1</w:t>
            </w:r>
            <w:r w:rsidR="00A57AAE" w:rsidRPr="00D4603D">
              <w:rPr>
                <w:b/>
                <w:sz w:val="22"/>
                <w:szCs w:val="22"/>
                <w:lang w:val="en-GB"/>
              </w:rPr>
              <w:t>5</w:t>
            </w:r>
          </w:p>
        </w:tc>
      </w:tr>
      <w:tr w:rsidR="009D07B4" w:rsidRPr="00D4603D" w:rsidTr="0026221B">
        <w:tc>
          <w:tcPr>
            <w:tcW w:w="658" w:type="dxa"/>
            <w:tcBorders>
              <w:top w:val="single" w:sz="4" w:space="0" w:color="auto"/>
              <w:left w:val="single" w:sz="4" w:space="0" w:color="auto"/>
              <w:bottom w:val="single" w:sz="4" w:space="0" w:color="auto"/>
              <w:right w:val="single" w:sz="4" w:space="0" w:color="auto"/>
            </w:tcBorders>
          </w:tcPr>
          <w:p w:rsidR="009D07B4" w:rsidRPr="00D4603D" w:rsidRDefault="009D07B4" w:rsidP="00D4603D">
            <w:pPr>
              <w:pStyle w:val="ListParagraph"/>
              <w:numPr>
                <w:ilvl w:val="0"/>
                <w:numId w:val="16"/>
              </w:numPr>
              <w:spacing w:line="276" w:lineRule="auto"/>
              <w:jc w:val="center"/>
              <w:rPr>
                <w:b/>
                <w:sz w:val="22"/>
                <w:szCs w:val="22"/>
                <w:lang w:val="en-GB"/>
              </w:rPr>
            </w:pPr>
          </w:p>
        </w:tc>
        <w:tc>
          <w:tcPr>
            <w:tcW w:w="6571" w:type="dxa"/>
            <w:tcBorders>
              <w:top w:val="single" w:sz="4" w:space="0" w:color="auto"/>
              <w:left w:val="single" w:sz="4" w:space="0" w:color="auto"/>
              <w:bottom w:val="single" w:sz="4" w:space="0" w:color="auto"/>
              <w:right w:val="single" w:sz="4" w:space="0" w:color="auto"/>
            </w:tcBorders>
            <w:hideMark/>
          </w:tcPr>
          <w:p w:rsidR="009D07B4" w:rsidRPr="00D4603D" w:rsidRDefault="009D07B4" w:rsidP="00D4603D">
            <w:pPr>
              <w:spacing w:line="276" w:lineRule="auto"/>
              <w:rPr>
                <w:b/>
                <w:sz w:val="22"/>
                <w:szCs w:val="22"/>
              </w:rPr>
            </w:pPr>
            <w:r w:rsidRPr="00D4603D">
              <w:rPr>
                <w:b/>
                <w:sz w:val="22"/>
                <w:szCs w:val="22"/>
              </w:rPr>
              <w:t>Technical Presentation:</w:t>
            </w:r>
          </w:p>
          <w:p w:rsidR="009D07B4" w:rsidRPr="00D4603D" w:rsidRDefault="009D07B4" w:rsidP="00D4603D">
            <w:pPr>
              <w:pStyle w:val="ListParagraph"/>
              <w:numPr>
                <w:ilvl w:val="1"/>
                <w:numId w:val="16"/>
              </w:numPr>
              <w:spacing w:line="276" w:lineRule="auto"/>
              <w:ind w:left="794" w:hanging="425"/>
              <w:rPr>
                <w:sz w:val="22"/>
                <w:szCs w:val="22"/>
              </w:rPr>
            </w:pPr>
            <w:r w:rsidRPr="00D4603D">
              <w:rPr>
                <w:sz w:val="22"/>
                <w:szCs w:val="22"/>
              </w:rPr>
              <w:t>Evaluation of Creative Theme</w:t>
            </w:r>
            <w:r w:rsidR="00FB017F" w:rsidRPr="00D4603D">
              <w:rPr>
                <w:sz w:val="22"/>
                <w:szCs w:val="22"/>
              </w:rPr>
              <w:t>, concept</w:t>
            </w:r>
            <w:r w:rsidRPr="00D4603D">
              <w:rPr>
                <w:sz w:val="22"/>
                <w:szCs w:val="22"/>
              </w:rPr>
              <w:t xml:space="preserve"> and </w:t>
            </w:r>
            <w:r w:rsidR="00FB017F" w:rsidRPr="00D4603D">
              <w:rPr>
                <w:sz w:val="22"/>
                <w:szCs w:val="22"/>
              </w:rPr>
              <w:t>story plot</w:t>
            </w:r>
            <w:r w:rsidRPr="00D4603D">
              <w:rPr>
                <w:sz w:val="22"/>
                <w:szCs w:val="22"/>
              </w:rPr>
              <w:t xml:space="preserve"> – </w:t>
            </w:r>
            <w:r w:rsidR="00FB017F" w:rsidRPr="00D4603D">
              <w:rPr>
                <w:sz w:val="22"/>
                <w:szCs w:val="22"/>
              </w:rPr>
              <w:t>50</w:t>
            </w:r>
            <w:r w:rsidRPr="00D4603D">
              <w:rPr>
                <w:sz w:val="22"/>
                <w:szCs w:val="22"/>
              </w:rPr>
              <w:t xml:space="preserve"> marks</w:t>
            </w:r>
          </w:p>
          <w:p w:rsidR="009D07B4" w:rsidRPr="00D4603D" w:rsidRDefault="001B2870" w:rsidP="00D4603D">
            <w:pPr>
              <w:pStyle w:val="ListParagraph"/>
              <w:numPr>
                <w:ilvl w:val="1"/>
                <w:numId w:val="16"/>
              </w:numPr>
              <w:spacing w:line="276" w:lineRule="auto"/>
              <w:ind w:left="794" w:hanging="425"/>
              <w:rPr>
                <w:sz w:val="22"/>
                <w:szCs w:val="22"/>
              </w:rPr>
            </w:pPr>
            <w:r w:rsidRPr="00D4603D">
              <w:rPr>
                <w:sz w:val="22"/>
                <w:szCs w:val="22"/>
              </w:rPr>
              <w:t>Understanding of the project</w:t>
            </w:r>
            <w:r w:rsidR="009D07B4" w:rsidRPr="00D4603D">
              <w:rPr>
                <w:sz w:val="22"/>
                <w:szCs w:val="22"/>
              </w:rPr>
              <w:t xml:space="preserve"> – </w:t>
            </w:r>
            <w:r w:rsidR="00FB017F" w:rsidRPr="00D4603D">
              <w:rPr>
                <w:sz w:val="22"/>
                <w:szCs w:val="22"/>
              </w:rPr>
              <w:t>1</w:t>
            </w:r>
            <w:r w:rsidR="00A57AAE" w:rsidRPr="00D4603D">
              <w:rPr>
                <w:sz w:val="22"/>
                <w:szCs w:val="22"/>
              </w:rPr>
              <w:t>0</w:t>
            </w:r>
            <w:r w:rsidR="009D07B4" w:rsidRPr="00D4603D">
              <w:rPr>
                <w:sz w:val="22"/>
                <w:szCs w:val="22"/>
              </w:rPr>
              <w:t xml:space="preserve"> marks</w:t>
            </w:r>
          </w:p>
          <w:p w:rsidR="009D07B4" w:rsidRPr="00D4603D" w:rsidRDefault="001B2870" w:rsidP="00D4603D">
            <w:pPr>
              <w:pStyle w:val="ListParagraph"/>
              <w:numPr>
                <w:ilvl w:val="1"/>
                <w:numId w:val="16"/>
              </w:numPr>
              <w:spacing w:line="276" w:lineRule="auto"/>
              <w:ind w:left="794" w:hanging="425"/>
              <w:rPr>
                <w:sz w:val="22"/>
                <w:szCs w:val="22"/>
              </w:rPr>
            </w:pPr>
            <w:r w:rsidRPr="00D4603D">
              <w:rPr>
                <w:sz w:val="22"/>
                <w:szCs w:val="22"/>
              </w:rPr>
              <w:t xml:space="preserve">Methodology, </w:t>
            </w:r>
            <w:r w:rsidR="009D07B4" w:rsidRPr="00D4603D">
              <w:rPr>
                <w:sz w:val="22"/>
                <w:szCs w:val="22"/>
              </w:rPr>
              <w:t xml:space="preserve">Logistics, </w:t>
            </w:r>
            <w:r w:rsidR="00B80842" w:rsidRPr="00D4603D">
              <w:rPr>
                <w:sz w:val="22"/>
                <w:szCs w:val="22"/>
              </w:rPr>
              <w:t xml:space="preserve">project planning &amp; management </w:t>
            </w:r>
            <w:r w:rsidR="009B5618" w:rsidRPr="00D4603D">
              <w:rPr>
                <w:sz w:val="22"/>
                <w:szCs w:val="22"/>
              </w:rPr>
              <w:t>plan –</w:t>
            </w:r>
            <w:r w:rsidRPr="00D4603D">
              <w:rPr>
                <w:sz w:val="22"/>
                <w:szCs w:val="22"/>
              </w:rPr>
              <w:t>2</w:t>
            </w:r>
            <w:r w:rsidR="009D07B4" w:rsidRPr="00D4603D">
              <w:rPr>
                <w:sz w:val="22"/>
                <w:szCs w:val="22"/>
              </w:rPr>
              <w:t>0 marks</w:t>
            </w:r>
          </w:p>
        </w:tc>
        <w:tc>
          <w:tcPr>
            <w:tcW w:w="1701" w:type="dxa"/>
            <w:tcBorders>
              <w:top w:val="single" w:sz="4" w:space="0" w:color="auto"/>
              <w:left w:val="single" w:sz="4" w:space="0" w:color="auto"/>
              <w:bottom w:val="single" w:sz="4" w:space="0" w:color="auto"/>
              <w:right w:val="single" w:sz="4" w:space="0" w:color="auto"/>
            </w:tcBorders>
            <w:hideMark/>
          </w:tcPr>
          <w:p w:rsidR="009D07B4" w:rsidRPr="00D4603D" w:rsidRDefault="00A57AAE" w:rsidP="00D4603D">
            <w:pPr>
              <w:spacing w:line="276" w:lineRule="auto"/>
              <w:rPr>
                <w:b/>
                <w:sz w:val="22"/>
                <w:szCs w:val="22"/>
                <w:lang w:val="en-GB"/>
              </w:rPr>
            </w:pPr>
            <w:r w:rsidRPr="00D4603D">
              <w:rPr>
                <w:b/>
                <w:sz w:val="22"/>
                <w:szCs w:val="22"/>
                <w:lang w:val="en-GB"/>
              </w:rPr>
              <w:t>80</w:t>
            </w:r>
          </w:p>
        </w:tc>
      </w:tr>
      <w:tr w:rsidR="007F70CC" w:rsidRPr="00D4603D" w:rsidTr="0026221B">
        <w:tc>
          <w:tcPr>
            <w:tcW w:w="658" w:type="dxa"/>
            <w:tcBorders>
              <w:top w:val="single" w:sz="4" w:space="0" w:color="auto"/>
              <w:left w:val="single" w:sz="4" w:space="0" w:color="auto"/>
              <w:bottom w:val="single" w:sz="4" w:space="0" w:color="auto"/>
              <w:right w:val="single" w:sz="4" w:space="0" w:color="auto"/>
            </w:tcBorders>
          </w:tcPr>
          <w:p w:rsidR="007F70CC" w:rsidRPr="00D4603D" w:rsidRDefault="007F70CC" w:rsidP="00D4603D">
            <w:pPr>
              <w:pStyle w:val="ListParagraph"/>
              <w:spacing w:line="276" w:lineRule="auto"/>
              <w:jc w:val="center"/>
              <w:rPr>
                <w:b/>
                <w:sz w:val="22"/>
                <w:szCs w:val="22"/>
                <w:lang w:val="en-GB"/>
              </w:rPr>
            </w:pPr>
          </w:p>
        </w:tc>
        <w:tc>
          <w:tcPr>
            <w:tcW w:w="6571" w:type="dxa"/>
            <w:tcBorders>
              <w:top w:val="single" w:sz="4" w:space="0" w:color="auto"/>
              <w:left w:val="single" w:sz="4" w:space="0" w:color="auto"/>
              <w:bottom w:val="single" w:sz="4" w:space="0" w:color="auto"/>
              <w:right w:val="single" w:sz="4" w:space="0" w:color="auto"/>
            </w:tcBorders>
          </w:tcPr>
          <w:p w:rsidR="007F70CC" w:rsidRPr="00D4603D" w:rsidRDefault="007F70CC" w:rsidP="00D4603D">
            <w:pPr>
              <w:spacing w:line="276" w:lineRule="auto"/>
              <w:rPr>
                <w:b/>
                <w:sz w:val="22"/>
                <w:szCs w:val="22"/>
              </w:rPr>
            </w:pPr>
            <w:r w:rsidRPr="00D4603D">
              <w:rPr>
                <w:b/>
                <w:sz w:val="22"/>
                <w:szCs w:val="22"/>
              </w:rPr>
              <w:t>Total</w:t>
            </w:r>
          </w:p>
        </w:tc>
        <w:tc>
          <w:tcPr>
            <w:tcW w:w="1701" w:type="dxa"/>
            <w:tcBorders>
              <w:top w:val="single" w:sz="4" w:space="0" w:color="auto"/>
              <w:left w:val="single" w:sz="4" w:space="0" w:color="auto"/>
              <w:bottom w:val="single" w:sz="4" w:space="0" w:color="auto"/>
              <w:right w:val="single" w:sz="4" w:space="0" w:color="auto"/>
            </w:tcBorders>
          </w:tcPr>
          <w:p w:rsidR="007F70CC" w:rsidRPr="00D4603D" w:rsidRDefault="007F70CC" w:rsidP="00D4603D">
            <w:pPr>
              <w:spacing w:line="276" w:lineRule="auto"/>
              <w:rPr>
                <w:b/>
                <w:sz w:val="22"/>
                <w:szCs w:val="22"/>
                <w:lang w:val="en-GB"/>
              </w:rPr>
            </w:pPr>
            <w:r w:rsidRPr="00D4603D">
              <w:rPr>
                <w:b/>
                <w:sz w:val="22"/>
                <w:szCs w:val="22"/>
                <w:lang w:val="en-GB"/>
              </w:rPr>
              <w:t>100</w:t>
            </w:r>
          </w:p>
        </w:tc>
      </w:tr>
      <w:tr w:rsidR="007F70CC" w:rsidRPr="00D4603D" w:rsidTr="0026221B">
        <w:tc>
          <w:tcPr>
            <w:tcW w:w="658" w:type="dxa"/>
            <w:tcBorders>
              <w:top w:val="single" w:sz="4" w:space="0" w:color="auto"/>
              <w:left w:val="single" w:sz="4" w:space="0" w:color="auto"/>
              <w:bottom w:val="single" w:sz="4" w:space="0" w:color="auto"/>
              <w:right w:val="single" w:sz="4" w:space="0" w:color="auto"/>
            </w:tcBorders>
          </w:tcPr>
          <w:p w:rsidR="007F70CC" w:rsidRPr="00D4603D" w:rsidRDefault="007F70CC" w:rsidP="00D4603D">
            <w:pPr>
              <w:pStyle w:val="ListParagraph"/>
              <w:spacing w:line="276" w:lineRule="auto"/>
              <w:jc w:val="center"/>
              <w:rPr>
                <w:b/>
                <w:sz w:val="22"/>
                <w:szCs w:val="22"/>
                <w:lang w:val="en-GB"/>
              </w:rPr>
            </w:pPr>
          </w:p>
        </w:tc>
        <w:tc>
          <w:tcPr>
            <w:tcW w:w="6571" w:type="dxa"/>
            <w:tcBorders>
              <w:top w:val="single" w:sz="4" w:space="0" w:color="auto"/>
              <w:left w:val="single" w:sz="4" w:space="0" w:color="auto"/>
              <w:bottom w:val="single" w:sz="4" w:space="0" w:color="auto"/>
              <w:right w:val="single" w:sz="4" w:space="0" w:color="auto"/>
            </w:tcBorders>
          </w:tcPr>
          <w:p w:rsidR="007F70CC" w:rsidRPr="00D4603D" w:rsidRDefault="007F70CC" w:rsidP="00D4603D">
            <w:pPr>
              <w:spacing w:line="276" w:lineRule="auto"/>
              <w:rPr>
                <w:b/>
                <w:sz w:val="22"/>
                <w:szCs w:val="22"/>
              </w:rPr>
            </w:pPr>
            <w:r w:rsidRPr="00D4603D">
              <w:rPr>
                <w:b/>
                <w:bCs/>
                <w:sz w:val="22"/>
                <w:szCs w:val="22"/>
              </w:rPr>
              <w:t>Qualifying Marks</w:t>
            </w:r>
          </w:p>
        </w:tc>
        <w:tc>
          <w:tcPr>
            <w:tcW w:w="1701" w:type="dxa"/>
            <w:tcBorders>
              <w:top w:val="single" w:sz="4" w:space="0" w:color="auto"/>
              <w:left w:val="single" w:sz="4" w:space="0" w:color="auto"/>
              <w:bottom w:val="single" w:sz="4" w:space="0" w:color="auto"/>
              <w:right w:val="single" w:sz="4" w:space="0" w:color="auto"/>
            </w:tcBorders>
          </w:tcPr>
          <w:p w:rsidR="007F70CC" w:rsidRPr="00D4603D" w:rsidRDefault="007F70CC" w:rsidP="00D4603D">
            <w:pPr>
              <w:spacing w:line="276" w:lineRule="auto"/>
              <w:rPr>
                <w:b/>
                <w:sz w:val="22"/>
                <w:szCs w:val="22"/>
                <w:lang w:val="en-GB"/>
              </w:rPr>
            </w:pPr>
            <w:r w:rsidRPr="00D4603D">
              <w:rPr>
                <w:b/>
                <w:sz w:val="22"/>
                <w:szCs w:val="22"/>
                <w:lang w:val="en-GB"/>
              </w:rPr>
              <w:t>70</w:t>
            </w:r>
          </w:p>
        </w:tc>
      </w:tr>
    </w:tbl>
    <w:p w:rsidR="0026221B" w:rsidRPr="00D4603D" w:rsidRDefault="0026221B" w:rsidP="00D4603D">
      <w:pPr>
        <w:spacing w:before="120" w:after="120"/>
        <w:ind w:left="300"/>
        <w:jc w:val="both"/>
        <w:rPr>
          <w:sz w:val="22"/>
          <w:szCs w:val="22"/>
        </w:rPr>
      </w:pPr>
    </w:p>
    <w:p w:rsidR="00656001" w:rsidRPr="00D4603D" w:rsidRDefault="00656001" w:rsidP="00D4603D">
      <w:pPr>
        <w:spacing w:before="120" w:after="120"/>
        <w:ind w:left="300"/>
        <w:jc w:val="both"/>
        <w:rPr>
          <w:sz w:val="22"/>
          <w:szCs w:val="22"/>
        </w:rPr>
      </w:pPr>
      <w:r w:rsidRPr="00D4603D">
        <w:rPr>
          <w:sz w:val="22"/>
          <w:szCs w:val="22"/>
        </w:rPr>
        <w:t xml:space="preserve">4. </w:t>
      </w:r>
      <w:r w:rsidRPr="00D4603D">
        <w:rPr>
          <w:b/>
          <w:bCs/>
          <w:sz w:val="22"/>
          <w:szCs w:val="22"/>
        </w:rPr>
        <w:t>Step 4:</w:t>
      </w:r>
      <w:r w:rsidRPr="00D4603D">
        <w:rPr>
          <w:sz w:val="22"/>
          <w:szCs w:val="22"/>
        </w:rPr>
        <w:t xml:space="preserve"> Applicants with the hig</w:t>
      </w:r>
      <w:r w:rsidR="006D155E" w:rsidRPr="00D4603D">
        <w:rPr>
          <w:sz w:val="22"/>
          <w:szCs w:val="22"/>
        </w:rPr>
        <w:t>h</w:t>
      </w:r>
      <w:r w:rsidRPr="00D4603D">
        <w:rPr>
          <w:sz w:val="22"/>
          <w:szCs w:val="22"/>
        </w:rPr>
        <w:t xml:space="preserve">est </w:t>
      </w:r>
      <w:r w:rsidR="006D155E" w:rsidRPr="00D4603D">
        <w:rPr>
          <w:sz w:val="22"/>
          <w:szCs w:val="22"/>
        </w:rPr>
        <w:t>technical</w:t>
      </w:r>
      <w:r w:rsidRPr="00D4603D">
        <w:rPr>
          <w:sz w:val="22"/>
          <w:szCs w:val="22"/>
        </w:rPr>
        <w:t xml:space="preserve"> competence will be asked to submit a quotation.</w:t>
      </w:r>
    </w:p>
    <w:p w:rsidR="006D155E" w:rsidRPr="00D4603D" w:rsidRDefault="006D155E" w:rsidP="00D4603D">
      <w:pPr>
        <w:spacing w:before="120" w:after="120"/>
        <w:ind w:left="300"/>
        <w:jc w:val="both"/>
        <w:rPr>
          <w:sz w:val="22"/>
          <w:szCs w:val="22"/>
        </w:rPr>
      </w:pPr>
      <w:r w:rsidRPr="00D4603D">
        <w:rPr>
          <w:sz w:val="22"/>
          <w:szCs w:val="22"/>
        </w:rPr>
        <w:t xml:space="preserve">5. </w:t>
      </w:r>
      <w:r w:rsidRPr="00D4603D">
        <w:rPr>
          <w:b/>
          <w:bCs/>
          <w:sz w:val="22"/>
          <w:szCs w:val="22"/>
        </w:rPr>
        <w:t>Step 5:</w:t>
      </w:r>
      <w:r w:rsidRPr="00D4603D">
        <w:rPr>
          <w:sz w:val="22"/>
          <w:szCs w:val="22"/>
        </w:rPr>
        <w:t xml:space="preserve"> Appointment of the firm and signing of contract, after due negotiation of prices.</w:t>
      </w:r>
    </w:p>
    <w:p w:rsidR="000A7CFA" w:rsidRPr="00D4603D" w:rsidRDefault="006D155E" w:rsidP="00D4603D">
      <w:pPr>
        <w:spacing w:before="120" w:after="120"/>
        <w:ind w:left="300"/>
        <w:jc w:val="both"/>
        <w:rPr>
          <w:sz w:val="22"/>
          <w:szCs w:val="22"/>
        </w:rPr>
      </w:pPr>
      <w:r w:rsidRPr="00D4603D">
        <w:rPr>
          <w:sz w:val="22"/>
          <w:szCs w:val="22"/>
        </w:rPr>
        <w:t>6. Any advance above 50% of the project cost will be payable against a Bank Guarantee.</w:t>
      </w:r>
    </w:p>
    <w:p w:rsidR="0026221B" w:rsidRPr="00D4603D" w:rsidRDefault="0026221B" w:rsidP="00D4603D">
      <w:pPr>
        <w:spacing w:after="120"/>
        <w:jc w:val="both"/>
        <w:rPr>
          <w:b/>
          <w:sz w:val="22"/>
          <w:szCs w:val="22"/>
        </w:rPr>
      </w:pPr>
    </w:p>
    <w:p w:rsidR="0026221B" w:rsidRPr="00D4603D" w:rsidRDefault="0026221B" w:rsidP="00D4603D">
      <w:pPr>
        <w:pStyle w:val="Default"/>
        <w:spacing w:line="276" w:lineRule="auto"/>
        <w:rPr>
          <w:rFonts w:ascii="Arial" w:hAnsi="Arial" w:cs="Arial"/>
          <w:b/>
          <w:bCs/>
          <w:sz w:val="22"/>
          <w:szCs w:val="22"/>
        </w:rPr>
      </w:pPr>
      <w:r w:rsidRPr="00D4603D">
        <w:rPr>
          <w:rFonts w:ascii="Arial" w:hAnsi="Arial" w:cs="Arial"/>
          <w:b/>
          <w:bCs/>
          <w:sz w:val="22"/>
          <w:szCs w:val="22"/>
        </w:rPr>
        <w:t>5. EVALUATION OF FINANCIAL BID</w:t>
      </w:r>
    </w:p>
    <w:p w:rsidR="0026221B" w:rsidRPr="00D4603D" w:rsidRDefault="0026221B" w:rsidP="00D4603D">
      <w:pPr>
        <w:pStyle w:val="Default"/>
        <w:spacing w:line="276" w:lineRule="auto"/>
        <w:rPr>
          <w:rFonts w:ascii="Arial" w:hAnsi="Arial" w:cs="Arial"/>
          <w:sz w:val="22"/>
          <w:szCs w:val="22"/>
        </w:rPr>
      </w:pPr>
    </w:p>
    <w:p w:rsidR="0026221B" w:rsidRPr="00D4603D" w:rsidRDefault="0026221B" w:rsidP="004C274C">
      <w:pPr>
        <w:pStyle w:val="Default"/>
        <w:spacing w:line="276" w:lineRule="auto"/>
        <w:jc w:val="both"/>
        <w:rPr>
          <w:rFonts w:ascii="Arial" w:hAnsi="Arial" w:cs="Arial"/>
          <w:sz w:val="22"/>
          <w:szCs w:val="22"/>
        </w:rPr>
      </w:pPr>
      <w:r w:rsidRPr="00D4603D">
        <w:rPr>
          <w:rFonts w:ascii="Arial" w:hAnsi="Arial" w:cs="Arial"/>
          <w:sz w:val="22"/>
          <w:szCs w:val="22"/>
        </w:rPr>
        <w:t>a) The financial bid will be opened for only those bidders who will score minimum of 65% in the technical bid evaluation</w:t>
      </w:r>
      <w:r w:rsidR="008B533C" w:rsidRPr="00D4603D">
        <w:rPr>
          <w:rFonts w:ascii="Arial" w:hAnsi="Arial" w:cs="Arial"/>
          <w:sz w:val="22"/>
          <w:szCs w:val="22"/>
        </w:rPr>
        <w:t xml:space="preserve"> and the scoring will be binding on the bidder.</w:t>
      </w:r>
    </w:p>
    <w:p w:rsidR="0026221B" w:rsidRPr="00D4603D" w:rsidRDefault="0026221B" w:rsidP="004C274C">
      <w:pPr>
        <w:pStyle w:val="Default"/>
        <w:spacing w:line="276" w:lineRule="auto"/>
        <w:jc w:val="both"/>
        <w:rPr>
          <w:rFonts w:ascii="Arial" w:hAnsi="Arial" w:cs="Arial"/>
          <w:sz w:val="22"/>
          <w:szCs w:val="22"/>
        </w:rPr>
      </w:pPr>
      <w:r w:rsidRPr="00D4603D">
        <w:rPr>
          <w:rFonts w:ascii="Arial" w:hAnsi="Arial" w:cs="Arial"/>
          <w:sz w:val="22"/>
          <w:szCs w:val="22"/>
        </w:rPr>
        <w:t xml:space="preserve">b) The bidder with the individual lowest financial bid (L1) will be awarded 100% score. </w:t>
      </w:r>
    </w:p>
    <w:p w:rsidR="0026221B" w:rsidRPr="00D4603D" w:rsidRDefault="0026221B" w:rsidP="004C274C">
      <w:pPr>
        <w:pStyle w:val="Default"/>
        <w:spacing w:line="276" w:lineRule="auto"/>
        <w:jc w:val="both"/>
        <w:rPr>
          <w:rFonts w:ascii="Arial" w:hAnsi="Arial" w:cs="Arial"/>
          <w:sz w:val="22"/>
          <w:szCs w:val="22"/>
        </w:rPr>
      </w:pPr>
      <w:r w:rsidRPr="00D4603D">
        <w:rPr>
          <w:rFonts w:ascii="Arial" w:hAnsi="Arial" w:cs="Arial"/>
          <w:sz w:val="22"/>
          <w:szCs w:val="22"/>
        </w:rPr>
        <w:t xml:space="preserve">c) Financial Scores for other than L1 bidders will be evaluated using the following formula: Financial Score of a Bidder = {(Financial Bid of L1/Financial Bid of the Bidder) X 100} % (Adjusted to two decimal places) </w:t>
      </w:r>
    </w:p>
    <w:p w:rsidR="00615E32" w:rsidRPr="00D4603D" w:rsidRDefault="0026221B" w:rsidP="004C274C">
      <w:pPr>
        <w:pStyle w:val="Default"/>
        <w:spacing w:line="276" w:lineRule="auto"/>
        <w:jc w:val="both"/>
        <w:rPr>
          <w:rFonts w:ascii="Arial" w:hAnsi="Arial" w:cs="Arial"/>
          <w:sz w:val="22"/>
          <w:szCs w:val="22"/>
        </w:rPr>
      </w:pPr>
      <w:r w:rsidRPr="00D4603D">
        <w:rPr>
          <w:rFonts w:ascii="Arial" w:hAnsi="Arial" w:cs="Arial"/>
          <w:sz w:val="22"/>
          <w:szCs w:val="22"/>
        </w:rPr>
        <w:t>d) Only fixed price financial bids indicating total price for all the work/services specified in this bid document will be considered.</w:t>
      </w:r>
    </w:p>
    <w:p w:rsidR="00615E32" w:rsidRPr="00D4603D" w:rsidRDefault="00615E32" w:rsidP="004C274C">
      <w:pPr>
        <w:pStyle w:val="Default"/>
        <w:spacing w:line="276" w:lineRule="auto"/>
        <w:jc w:val="both"/>
        <w:rPr>
          <w:rFonts w:ascii="Arial" w:hAnsi="Arial" w:cs="Arial"/>
          <w:sz w:val="22"/>
          <w:szCs w:val="22"/>
        </w:rPr>
      </w:pPr>
      <w:r w:rsidRPr="00D4603D">
        <w:rPr>
          <w:rFonts w:ascii="Arial" w:hAnsi="Arial" w:cs="Arial"/>
          <w:sz w:val="22"/>
          <w:szCs w:val="22"/>
        </w:rPr>
        <w:t>e) Details of any taxes should be clearly mentioned in the bid</w:t>
      </w:r>
    </w:p>
    <w:p w:rsidR="00D4603D" w:rsidRPr="00D4603D" w:rsidRDefault="00D4603D" w:rsidP="004C274C">
      <w:pPr>
        <w:pStyle w:val="Default"/>
        <w:spacing w:line="276" w:lineRule="auto"/>
        <w:jc w:val="both"/>
        <w:rPr>
          <w:rFonts w:ascii="Arial" w:hAnsi="Arial" w:cs="Arial"/>
          <w:sz w:val="22"/>
          <w:szCs w:val="22"/>
        </w:rPr>
      </w:pPr>
      <w:r w:rsidRPr="00D4603D">
        <w:rPr>
          <w:rFonts w:ascii="Arial" w:hAnsi="Arial" w:cs="Arial"/>
          <w:sz w:val="22"/>
          <w:szCs w:val="22"/>
        </w:rPr>
        <w:t>f)</w:t>
      </w:r>
      <w:r w:rsidRPr="00D4603D">
        <w:rPr>
          <w:rFonts w:ascii="Arial" w:hAnsi="Arial" w:cs="Arial"/>
          <w:color w:val="222222"/>
          <w:sz w:val="22"/>
          <w:szCs w:val="22"/>
          <w:shd w:val="clear" w:color="auto" w:fill="FFFFFF"/>
        </w:rPr>
        <w:t xml:space="preserve"> The financial bids of </w:t>
      </w:r>
      <w:proofErr w:type="gramStart"/>
      <w:r w:rsidRPr="00D4603D">
        <w:rPr>
          <w:rFonts w:ascii="Arial" w:hAnsi="Arial" w:cs="Arial"/>
          <w:color w:val="222222"/>
          <w:sz w:val="22"/>
          <w:szCs w:val="22"/>
          <w:shd w:val="clear" w:color="auto" w:fill="FFFFFF"/>
        </w:rPr>
        <w:t>Only</w:t>
      </w:r>
      <w:proofErr w:type="gramEnd"/>
      <w:r w:rsidRPr="00D4603D">
        <w:rPr>
          <w:rFonts w:ascii="Arial" w:hAnsi="Arial" w:cs="Arial"/>
          <w:color w:val="222222"/>
          <w:sz w:val="22"/>
          <w:szCs w:val="22"/>
          <w:shd w:val="clear" w:color="auto" w:fill="FFFFFF"/>
        </w:rPr>
        <w:t xml:space="preserve"> those agencies who are shortlisted (agencies scoring 70 or higher marks) will be opened on a date that will be announced. EMD of unsuccessful bidders will be returned to the agencies within 7 days or so,</w:t>
      </w:r>
    </w:p>
    <w:p w:rsidR="005E2379" w:rsidRPr="00D4603D" w:rsidRDefault="005E2379" w:rsidP="00D4603D">
      <w:pPr>
        <w:pStyle w:val="Default"/>
        <w:spacing w:line="276" w:lineRule="auto"/>
        <w:rPr>
          <w:rFonts w:ascii="Arial" w:hAnsi="Arial" w:cs="Arial"/>
          <w:sz w:val="22"/>
          <w:szCs w:val="22"/>
        </w:rPr>
      </w:pPr>
    </w:p>
    <w:p w:rsidR="00615E32" w:rsidRPr="00D4603D" w:rsidRDefault="00615E32" w:rsidP="00D4603D">
      <w:pPr>
        <w:pStyle w:val="Default"/>
        <w:spacing w:line="276" w:lineRule="auto"/>
        <w:rPr>
          <w:rFonts w:ascii="Arial" w:hAnsi="Arial" w:cs="Arial"/>
          <w:color w:val="auto"/>
          <w:sz w:val="22"/>
          <w:szCs w:val="22"/>
        </w:rPr>
      </w:pPr>
      <w:r w:rsidRPr="00D4603D">
        <w:rPr>
          <w:rFonts w:ascii="Arial" w:hAnsi="Arial" w:cs="Arial"/>
          <w:b/>
          <w:bCs/>
          <w:color w:val="auto"/>
          <w:sz w:val="22"/>
          <w:szCs w:val="22"/>
        </w:rPr>
        <w:t xml:space="preserve">Combined Evaluation of Technical &amp; Financial Bids </w:t>
      </w:r>
    </w:p>
    <w:p w:rsidR="00D4603D" w:rsidRDefault="00D4603D" w:rsidP="00D4603D">
      <w:pPr>
        <w:pStyle w:val="Default"/>
        <w:spacing w:after="27" w:line="276" w:lineRule="auto"/>
        <w:rPr>
          <w:rFonts w:ascii="Arial" w:hAnsi="Arial" w:cs="Arial"/>
          <w:color w:val="auto"/>
          <w:sz w:val="22"/>
          <w:szCs w:val="22"/>
        </w:rPr>
      </w:pPr>
    </w:p>
    <w:p w:rsidR="00615E32" w:rsidRPr="00D4603D" w:rsidRDefault="00615E32" w:rsidP="004C274C">
      <w:pPr>
        <w:pStyle w:val="Default"/>
        <w:spacing w:after="27" w:line="276" w:lineRule="auto"/>
        <w:jc w:val="both"/>
        <w:rPr>
          <w:rFonts w:ascii="Arial" w:hAnsi="Arial" w:cs="Arial"/>
          <w:color w:val="auto"/>
          <w:sz w:val="22"/>
          <w:szCs w:val="22"/>
        </w:rPr>
      </w:pPr>
      <w:r w:rsidRPr="00D4603D">
        <w:rPr>
          <w:rFonts w:ascii="Arial" w:hAnsi="Arial" w:cs="Arial"/>
          <w:color w:val="auto"/>
          <w:sz w:val="22"/>
          <w:szCs w:val="22"/>
        </w:rPr>
        <w:t xml:space="preserve">a) The technical and financial scores secured by each bidder will be added using weightage of 70% and 30% respectively to compute a Composite Bid Score. </w:t>
      </w:r>
    </w:p>
    <w:p w:rsidR="00615E32" w:rsidRPr="00D4603D" w:rsidRDefault="00615E32" w:rsidP="004C274C">
      <w:pPr>
        <w:pStyle w:val="Default"/>
        <w:spacing w:line="276" w:lineRule="auto"/>
        <w:jc w:val="both"/>
        <w:rPr>
          <w:rFonts w:ascii="Arial" w:hAnsi="Arial" w:cs="Arial"/>
          <w:color w:val="auto"/>
          <w:sz w:val="22"/>
          <w:szCs w:val="22"/>
        </w:rPr>
      </w:pPr>
      <w:r w:rsidRPr="00D4603D">
        <w:rPr>
          <w:rFonts w:ascii="Arial" w:hAnsi="Arial" w:cs="Arial"/>
          <w:color w:val="auto"/>
          <w:sz w:val="22"/>
          <w:szCs w:val="22"/>
        </w:rPr>
        <w:t xml:space="preserve">b) The bidder securing the highest Composite Bid Score will be declared as the Best Value Bidder for award of the Project. </w:t>
      </w:r>
    </w:p>
    <w:p w:rsidR="00B64B93" w:rsidRPr="00D4603D" w:rsidRDefault="00B64B93" w:rsidP="004C274C">
      <w:pPr>
        <w:spacing w:after="120"/>
        <w:jc w:val="both"/>
        <w:rPr>
          <w:b/>
          <w:sz w:val="22"/>
          <w:szCs w:val="22"/>
        </w:rPr>
      </w:pPr>
      <w:r w:rsidRPr="00D4603D">
        <w:rPr>
          <w:sz w:val="22"/>
          <w:szCs w:val="22"/>
        </w:rPr>
        <w:t>In the event, composite bid scores are “tied”, the bidder securing the highest technical score will be declared as the Best Value Bidder for award of the Project.</w:t>
      </w:r>
    </w:p>
    <w:p w:rsidR="00C96117" w:rsidRPr="00D4603D" w:rsidRDefault="00C96117" w:rsidP="004C274C">
      <w:pPr>
        <w:pStyle w:val="Default"/>
        <w:spacing w:line="276" w:lineRule="auto"/>
        <w:jc w:val="both"/>
        <w:rPr>
          <w:rFonts w:ascii="Arial" w:hAnsi="Arial" w:cs="Arial"/>
          <w:sz w:val="22"/>
          <w:szCs w:val="22"/>
        </w:rPr>
      </w:pPr>
      <w:r w:rsidRPr="00D4603D">
        <w:rPr>
          <w:rFonts w:ascii="Arial" w:hAnsi="Arial" w:cs="Arial"/>
          <w:sz w:val="22"/>
          <w:szCs w:val="22"/>
        </w:rPr>
        <w:t>The acceptance and declaration of best value bidder will rest solely with the CSMVS, who is not bound to accept the lowest bid and reserves the right to reject any or all tenders without assigning any reasons whatsoever.</w:t>
      </w:r>
    </w:p>
    <w:p w:rsidR="00D4603D" w:rsidRPr="00D4603D" w:rsidRDefault="00D4603D" w:rsidP="004C274C">
      <w:pPr>
        <w:pStyle w:val="Default"/>
        <w:spacing w:line="276" w:lineRule="auto"/>
        <w:jc w:val="both"/>
        <w:rPr>
          <w:rFonts w:ascii="Arial" w:hAnsi="Arial" w:cs="Arial"/>
          <w:sz w:val="22"/>
          <w:szCs w:val="22"/>
        </w:rPr>
      </w:pPr>
    </w:p>
    <w:p w:rsidR="00D4603D" w:rsidRPr="00D4603D" w:rsidRDefault="00D4603D" w:rsidP="00D4603D">
      <w:pPr>
        <w:pStyle w:val="Default"/>
        <w:spacing w:line="276" w:lineRule="auto"/>
        <w:rPr>
          <w:rFonts w:ascii="Arial" w:hAnsi="Arial" w:cs="Arial"/>
          <w:sz w:val="22"/>
          <w:szCs w:val="22"/>
        </w:rPr>
      </w:pPr>
    </w:p>
    <w:p w:rsidR="00615E32" w:rsidRDefault="00615E32" w:rsidP="00D4603D">
      <w:pPr>
        <w:pStyle w:val="Default"/>
        <w:spacing w:line="276" w:lineRule="auto"/>
        <w:rPr>
          <w:rFonts w:ascii="Arial" w:hAnsi="Arial" w:cs="Arial"/>
          <w:sz w:val="22"/>
          <w:szCs w:val="22"/>
        </w:rPr>
      </w:pPr>
    </w:p>
    <w:p w:rsidR="00D4603D" w:rsidRDefault="00D4603D" w:rsidP="00D4603D">
      <w:pPr>
        <w:pStyle w:val="Default"/>
        <w:spacing w:line="276" w:lineRule="auto"/>
        <w:rPr>
          <w:rFonts w:ascii="Arial" w:hAnsi="Arial" w:cs="Arial"/>
          <w:sz w:val="22"/>
          <w:szCs w:val="22"/>
        </w:rPr>
      </w:pPr>
    </w:p>
    <w:p w:rsidR="00615E32" w:rsidRPr="00D4603D" w:rsidRDefault="00615E32" w:rsidP="00D4603D">
      <w:pPr>
        <w:spacing w:after="120"/>
        <w:jc w:val="both"/>
        <w:rPr>
          <w:b/>
          <w:sz w:val="22"/>
          <w:szCs w:val="22"/>
        </w:rPr>
      </w:pPr>
      <w:r w:rsidRPr="00D4603D">
        <w:rPr>
          <w:b/>
          <w:sz w:val="22"/>
          <w:szCs w:val="22"/>
        </w:rPr>
        <w:t xml:space="preserve">LIST OF DOCUMENTS REQUIRED: </w:t>
      </w:r>
    </w:p>
    <w:p w:rsidR="00615E32" w:rsidRPr="00D4603D" w:rsidRDefault="00615E32" w:rsidP="00D4603D">
      <w:pPr>
        <w:pStyle w:val="ListParagraph"/>
        <w:numPr>
          <w:ilvl w:val="0"/>
          <w:numId w:val="14"/>
        </w:numPr>
        <w:spacing w:after="120"/>
        <w:contextualSpacing w:val="0"/>
        <w:jc w:val="both"/>
        <w:rPr>
          <w:sz w:val="22"/>
          <w:szCs w:val="22"/>
        </w:rPr>
      </w:pPr>
      <w:r w:rsidRPr="00D4603D">
        <w:rPr>
          <w:sz w:val="22"/>
          <w:szCs w:val="22"/>
        </w:rPr>
        <w:t>Application to be printed on company’s letterhead.</w:t>
      </w:r>
    </w:p>
    <w:p w:rsidR="00615E32" w:rsidRDefault="00615E32" w:rsidP="00D4603D">
      <w:pPr>
        <w:pStyle w:val="ListParagraph"/>
        <w:numPr>
          <w:ilvl w:val="0"/>
          <w:numId w:val="14"/>
        </w:numPr>
        <w:spacing w:after="120"/>
        <w:contextualSpacing w:val="0"/>
        <w:jc w:val="both"/>
        <w:rPr>
          <w:sz w:val="22"/>
          <w:szCs w:val="22"/>
        </w:rPr>
      </w:pPr>
      <w:r w:rsidRPr="00D4603D">
        <w:rPr>
          <w:sz w:val="22"/>
          <w:szCs w:val="22"/>
        </w:rPr>
        <w:t>Covering letter with details of Company Registration or proprietorship as applicable, Contact person name, number, and e-mail id</w:t>
      </w:r>
      <w:r w:rsidR="00291029">
        <w:rPr>
          <w:sz w:val="22"/>
          <w:szCs w:val="22"/>
        </w:rPr>
        <w:t xml:space="preserve"> </w:t>
      </w:r>
      <w:r w:rsidR="000A7CFC">
        <w:rPr>
          <w:sz w:val="22"/>
          <w:szCs w:val="22"/>
        </w:rPr>
        <w:t xml:space="preserve">along with bank details </w:t>
      </w:r>
      <w:r w:rsidRPr="00D4603D">
        <w:rPr>
          <w:sz w:val="22"/>
          <w:szCs w:val="22"/>
        </w:rPr>
        <w:t>on Company letterhead.</w:t>
      </w:r>
    </w:p>
    <w:p w:rsidR="00F041AD" w:rsidRDefault="00F041AD" w:rsidP="00D4603D">
      <w:pPr>
        <w:pStyle w:val="ListParagraph"/>
        <w:numPr>
          <w:ilvl w:val="0"/>
          <w:numId w:val="14"/>
        </w:numPr>
        <w:spacing w:after="120"/>
        <w:contextualSpacing w:val="0"/>
        <w:jc w:val="both"/>
        <w:rPr>
          <w:sz w:val="22"/>
          <w:szCs w:val="22"/>
        </w:rPr>
      </w:pPr>
      <w:r>
        <w:rPr>
          <w:sz w:val="22"/>
          <w:szCs w:val="22"/>
        </w:rPr>
        <w:t>Qualification of the principal applicant with the team.</w:t>
      </w:r>
    </w:p>
    <w:p w:rsidR="00F041AD" w:rsidRPr="00D4603D" w:rsidRDefault="00F041AD" w:rsidP="00D4603D">
      <w:pPr>
        <w:pStyle w:val="ListParagraph"/>
        <w:numPr>
          <w:ilvl w:val="0"/>
          <w:numId w:val="14"/>
        </w:numPr>
        <w:spacing w:after="120"/>
        <w:contextualSpacing w:val="0"/>
        <w:jc w:val="both"/>
        <w:rPr>
          <w:sz w:val="22"/>
          <w:szCs w:val="22"/>
        </w:rPr>
      </w:pPr>
      <w:r>
        <w:rPr>
          <w:sz w:val="22"/>
          <w:szCs w:val="22"/>
        </w:rPr>
        <w:t>List of technical &amp; administrative staff to carry out the work.</w:t>
      </w:r>
    </w:p>
    <w:p w:rsidR="00615E32" w:rsidRPr="00D4603D" w:rsidRDefault="00615E32" w:rsidP="00D4603D">
      <w:pPr>
        <w:pStyle w:val="ListParagraph"/>
        <w:numPr>
          <w:ilvl w:val="0"/>
          <w:numId w:val="14"/>
        </w:numPr>
        <w:spacing w:after="120"/>
        <w:contextualSpacing w:val="0"/>
        <w:jc w:val="both"/>
        <w:rPr>
          <w:sz w:val="22"/>
          <w:szCs w:val="22"/>
        </w:rPr>
      </w:pPr>
      <w:r w:rsidRPr="00D4603D">
        <w:rPr>
          <w:sz w:val="22"/>
          <w:szCs w:val="22"/>
        </w:rPr>
        <w:t>PAN card of the principal applicant and company</w:t>
      </w:r>
    </w:p>
    <w:p w:rsidR="00615E32" w:rsidRPr="00D4603D" w:rsidRDefault="00615E32" w:rsidP="00D4603D">
      <w:pPr>
        <w:pStyle w:val="ListParagraph"/>
        <w:numPr>
          <w:ilvl w:val="0"/>
          <w:numId w:val="14"/>
        </w:numPr>
        <w:spacing w:after="120"/>
        <w:contextualSpacing w:val="0"/>
        <w:jc w:val="both"/>
        <w:rPr>
          <w:sz w:val="22"/>
          <w:szCs w:val="22"/>
        </w:rPr>
      </w:pPr>
      <w:r w:rsidRPr="00D4603D">
        <w:rPr>
          <w:sz w:val="22"/>
          <w:szCs w:val="22"/>
        </w:rPr>
        <w:t>GST Registration Certificate</w:t>
      </w:r>
    </w:p>
    <w:p w:rsidR="00615E32" w:rsidRDefault="00615E32" w:rsidP="00D4603D">
      <w:pPr>
        <w:pStyle w:val="ListParagraph"/>
        <w:numPr>
          <w:ilvl w:val="0"/>
          <w:numId w:val="14"/>
        </w:numPr>
        <w:spacing w:after="120"/>
        <w:contextualSpacing w:val="0"/>
        <w:jc w:val="both"/>
        <w:rPr>
          <w:sz w:val="22"/>
          <w:szCs w:val="22"/>
        </w:rPr>
      </w:pPr>
      <w:r w:rsidRPr="00D4603D">
        <w:rPr>
          <w:sz w:val="22"/>
          <w:szCs w:val="22"/>
        </w:rPr>
        <w:t>Full Company profile</w:t>
      </w:r>
    </w:p>
    <w:p w:rsidR="00291029" w:rsidRPr="00D4603D" w:rsidRDefault="00291029" w:rsidP="00D4603D">
      <w:pPr>
        <w:pStyle w:val="ListParagraph"/>
        <w:numPr>
          <w:ilvl w:val="0"/>
          <w:numId w:val="14"/>
        </w:numPr>
        <w:spacing w:after="120"/>
        <w:contextualSpacing w:val="0"/>
        <w:jc w:val="both"/>
        <w:rPr>
          <w:sz w:val="22"/>
          <w:szCs w:val="22"/>
        </w:rPr>
      </w:pPr>
      <w:r>
        <w:rPr>
          <w:sz w:val="22"/>
          <w:szCs w:val="22"/>
        </w:rPr>
        <w:t>Income Tax returns of previous three years</w:t>
      </w:r>
    </w:p>
    <w:p w:rsidR="00B64B93" w:rsidRPr="00D4603D" w:rsidRDefault="008B533C" w:rsidP="00D4603D">
      <w:pPr>
        <w:pStyle w:val="ListParagraph"/>
        <w:numPr>
          <w:ilvl w:val="0"/>
          <w:numId w:val="14"/>
        </w:numPr>
        <w:spacing w:after="120"/>
        <w:contextualSpacing w:val="0"/>
        <w:jc w:val="both"/>
        <w:rPr>
          <w:sz w:val="22"/>
          <w:szCs w:val="22"/>
        </w:rPr>
      </w:pPr>
      <w:r w:rsidRPr="00D4603D">
        <w:rPr>
          <w:sz w:val="22"/>
          <w:szCs w:val="22"/>
        </w:rPr>
        <w:t>Any</w:t>
      </w:r>
      <w:r w:rsidR="00615E32" w:rsidRPr="00D4603D">
        <w:rPr>
          <w:sz w:val="22"/>
          <w:szCs w:val="22"/>
        </w:rPr>
        <w:t xml:space="preserve"> 3 best samples of works done earlier (either in a pen drive or as links)</w:t>
      </w:r>
    </w:p>
    <w:p w:rsidR="008B533C" w:rsidRPr="00D4603D" w:rsidRDefault="008B533C" w:rsidP="00D4603D">
      <w:pPr>
        <w:pStyle w:val="ListParagraph"/>
        <w:numPr>
          <w:ilvl w:val="0"/>
          <w:numId w:val="14"/>
        </w:numPr>
        <w:spacing w:after="120"/>
        <w:contextualSpacing w:val="0"/>
        <w:jc w:val="both"/>
        <w:rPr>
          <w:sz w:val="22"/>
          <w:szCs w:val="22"/>
        </w:rPr>
      </w:pPr>
      <w:r w:rsidRPr="00D4603D">
        <w:rPr>
          <w:sz w:val="22"/>
          <w:szCs w:val="22"/>
        </w:rPr>
        <w:t>Awards if any for previous films made</w:t>
      </w:r>
    </w:p>
    <w:p w:rsidR="00615E32" w:rsidRPr="00D4603D" w:rsidRDefault="00615E32" w:rsidP="00D4603D">
      <w:pPr>
        <w:pStyle w:val="ListParagraph"/>
        <w:numPr>
          <w:ilvl w:val="0"/>
          <w:numId w:val="14"/>
        </w:numPr>
        <w:spacing w:after="120"/>
        <w:contextualSpacing w:val="0"/>
        <w:jc w:val="both"/>
        <w:rPr>
          <w:sz w:val="22"/>
          <w:szCs w:val="22"/>
        </w:rPr>
      </w:pPr>
      <w:r w:rsidRPr="00D4603D">
        <w:rPr>
          <w:sz w:val="22"/>
          <w:szCs w:val="22"/>
        </w:rPr>
        <w:t>A list of past clients and projects completed</w:t>
      </w:r>
      <w:r w:rsidR="008B533C" w:rsidRPr="00D4603D">
        <w:rPr>
          <w:sz w:val="22"/>
          <w:szCs w:val="22"/>
        </w:rPr>
        <w:t xml:space="preserve"> including recommendation letter if any</w:t>
      </w:r>
    </w:p>
    <w:p w:rsidR="00615E32" w:rsidRPr="00D4603D" w:rsidRDefault="00615E32" w:rsidP="00D4603D">
      <w:pPr>
        <w:pStyle w:val="ListParagraph"/>
        <w:numPr>
          <w:ilvl w:val="0"/>
          <w:numId w:val="14"/>
        </w:numPr>
        <w:spacing w:after="120"/>
        <w:contextualSpacing w:val="0"/>
        <w:jc w:val="both"/>
        <w:rPr>
          <w:sz w:val="22"/>
          <w:szCs w:val="22"/>
        </w:rPr>
      </w:pPr>
      <w:r w:rsidRPr="00D4603D">
        <w:rPr>
          <w:sz w:val="22"/>
          <w:szCs w:val="22"/>
        </w:rPr>
        <w:t>Qualifications of the principal applicant and details of the production team, such as animator, editor, etc.</w:t>
      </w:r>
    </w:p>
    <w:p w:rsidR="00615E32" w:rsidRPr="00D4603D" w:rsidRDefault="00615E32" w:rsidP="00D4603D">
      <w:pPr>
        <w:pStyle w:val="ListParagraph"/>
        <w:numPr>
          <w:ilvl w:val="0"/>
          <w:numId w:val="14"/>
        </w:numPr>
        <w:spacing w:after="120"/>
        <w:contextualSpacing w:val="0"/>
        <w:jc w:val="both"/>
        <w:rPr>
          <w:sz w:val="22"/>
          <w:szCs w:val="22"/>
        </w:rPr>
      </w:pPr>
      <w:r w:rsidRPr="00D4603D">
        <w:rPr>
          <w:sz w:val="22"/>
          <w:szCs w:val="22"/>
        </w:rPr>
        <w:t>EMD</w:t>
      </w:r>
      <w:r w:rsidR="00FF28FF">
        <w:rPr>
          <w:sz w:val="22"/>
          <w:szCs w:val="22"/>
        </w:rPr>
        <w:t xml:space="preserve"> </w:t>
      </w:r>
      <w:r w:rsidR="00F041AD">
        <w:rPr>
          <w:sz w:val="22"/>
          <w:szCs w:val="22"/>
        </w:rPr>
        <w:t xml:space="preserve">Demand </w:t>
      </w:r>
      <w:r w:rsidR="00FF28FF">
        <w:rPr>
          <w:sz w:val="22"/>
          <w:szCs w:val="22"/>
        </w:rPr>
        <w:t xml:space="preserve">Draft </w:t>
      </w:r>
    </w:p>
    <w:p w:rsidR="00D4603D" w:rsidRDefault="00D4603D" w:rsidP="00D4603D">
      <w:pPr>
        <w:spacing w:after="0"/>
        <w:jc w:val="both"/>
        <w:rPr>
          <w:sz w:val="22"/>
          <w:szCs w:val="22"/>
        </w:rPr>
      </w:pPr>
    </w:p>
    <w:p w:rsidR="00615E32" w:rsidRPr="00D4603D" w:rsidRDefault="00615E32" w:rsidP="00D4603D">
      <w:pPr>
        <w:spacing w:after="0"/>
        <w:jc w:val="both"/>
        <w:rPr>
          <w:b/>
          <w:sz w:val="22"/>
          <w:szCs w:val="22"/>
          <w:u w:val="single"/>
        </w:rPr>
      </w:pPr>
      <w:r w:rsidRPr="00D4603D">
        <w:rPr>
          <w:sz w:val="22"/>
          <w:szCs w:val="22"/>
        </w:rPr>
        <w:t xml:space="preserve">Interested parties may submit their application for the above specifications. Superscribe the envelope with </w:t>
      </w:r>
      <w:r w:rsidRPr="00D4603D">
        <w:rPr>
          <w:b/>
          <w:sz w:val="22"/>
          <w:szCs w:val="22"/>
        </w:rPr>
        <w:t>“</w:t>
      </w:r>
      <w:r w:rsidRPr="00FF28FF">
        <w:rPr>
          <w:b/>
          <w:sz w:val="22"/>
          <w:szCs w:val="22"/>
          <w:u w:val="single"/>
        </w:rPr>
        <w:t xml:space="preserve">EOI </w:t>
      </w:r>
      <w:r w:rsidR="00FF28FF" w:rsidRPr="00FF28FF">
        <w:rPr>
          <w:b/>
          <w:sz w:val="22"/>
          <w:szCs w:val="22"/>
          <w:u w:val="single"/>
        </w:rPr>
        <w:t>N</w:t>
      </w:r>
      <w:r w:rsidR="00FF28FF">
        <w:rPr>
          <w:b/>
          <w:sz w:val="22"/>
          <w:szCs w:val="22"/>
          <w:u w:val="single"/>
        </w:rPr>
        <w:t>OTICE E</w:t>
      </w:r>
      <w:r w:rsidR="004C274C">
        <w:rPr>
          <w:b/>
          <w:sz w:val="22"/>
          <w:szCs w:val="22"/>
          <w:u w:val="single"/>
        </w:rPr>
        <w:t xml:space="preserve">126 </w:t>
      </w:r>
      <w:r w:rsidR="00B64B93" w:rsidRPr="00D4603D">
        <w:rPr>
          <w:b/>
          <w:sz w:val="22"/>
          <w:szCs w:val="22"/>
          <w:u w:val="single"/>
        </w:rPr>
        <w:t>-</w:t>
      </w:r>
      <w:r w:rsidR="004C274C">
        <w:rPr>
          <w:b/>
          <w:sz w:val="22"/>
          <w:szCs w:val="22"/>
          <w:u w:val="single"/>
        </w:rPr>
        <w:t xml:space="preserve"> </w:t>
      </w:r>
      <w:r w:rsidRPr="00D4603D">
        <w:rPr>
          <w:b/>
          <w:bCs/>
          <w:sz w:val="22"/>
          <w:szCs w:val="22"/>
          <w:u w:val="single"/>
        </w:rPr>
        <w:t xml:space="preserve">Production of </w:t>
      </w:r>
      <w:proofErr w:type="gramStart"/>
      <w:r w:rsidRPr="00D4603D">
        <w:rPr>
          <w:b/>
          <w:bCs/>
          <w:sz w:val="22"/>
          <w:szCs w:val="22"/>
          <w:u w:val="single"/>
        </w:rPr>
        <w:t>A Film On The</w:t>
      </w:r>
      <w:proofErr w:type="gramEnd"/>
      <w:r w:rsidRPr="00D4603D">
        <w:rPr>
          <w:b/>
          <w:bCs/>
          <w:sz w:val="22"/>
          <w:szCs w:val="22"/>
          <w:u w:val="single"/>
        </w:rPr>
        <w:t xml:space="preserve"> Journey of CSMVS and Its Diverse Collection</w:t>
      </w:r>
      <w:r w:rsidRPr="00D4603D">
        <w:rPr>
          <w:b/>
          <w:sz w:val="22"/>
          <w:szCs w:val="22"/>
        </w:rPr>
        <w:t>”</w:t>
      </w:r>
      <w:r w:rsidRPr="00D4603D">
        <w:rPr>
          <w:sz w:val="22"/>
          <w:szCs w:val="22"/>
        </w:rPr>
        <w:t xml:space="preserve"> to the Assistant Director (Administration) at the above-mentioned address on or before </w:t>
      </w:r>
    </w:p>
    <w:p w:rsidR="00615E32" w:rsidRPr="00D4603D" w:rsidRDefault="00615E32" w:rsidP="00D4603D">
      <w:pPr>
        <w:tabs>
          <w:tab w:val="left" w:pos="540"/>
        </w:tabs>
        <w:spacing w:before="100" w:beforeAutospacing="1" w:after="100" w:afterAutospacing="1"/>
        <w:jc w:val="both"/>
        <w:rPr>
          <w:sz w:val="22"/>
          <w:szCs w:val="22"/>
        </w:rPr>
      </w:pPr>
      <w:r w:rsidRPr="00D4603D">
        <w:rPr>
          <w:sz w:val="22"/>
          <w:szCs w:val="22"/>
        </w:rPr>
        <w:t xml:space="preserve">Chhatrapati Shivaji Maharaj Vastu Sangrahalaya reserves all the rights in the selection process. </w:t>
      </w:r>
    </w:p>
    <w:p w:rsidR="00615E32" w:rsidRPr="00D4603D" w:rsidRDefault="00615E32" w:rsidP="00D4603D">
      <w:pPr>
        <w:tabs>
          <w:tab w:val="left" w:pos="540"/>
        </w:tabs>
        <w:spacing w:before="100" w:beforeAutospacing="1" w:after="100" w:afterAutospacing="1"/>
        <w:jc w:val="both"/>
        <w:rPr>
          <w:sz w:val="22"/>
          <w:szCs w:val="22"/>
        </w:rPr>
      </w:pPr>
    </w:p>
    <w:p w:rsidR="00615E32" w:rsidRPr="00D4603D" w:rsidRDefault="00615E32" w:rsidP="00D4603D">
      <w:pPr>
        <w:pStyle w:val="Default"/>
        <w:spacing w:line="276" w:lineRule="auto"/>
        <w:rPr>
          <w:rFonts w:ascii="Arial" w:hAnsi="Arial" w:cs="Arial"/>
          <w:sz w:val="22"/>
          <w:szCs w:val="22"/>
        </w:rPr>
      </w:pPr>
    </w:p>
    <w:p w:rsidR="005E2379" w:rsidRPr="00D4603D" w:rsidRDefault="005E2379" w:rsidP="00D4603D">
      <w:pPr>
        <w:pStyle w:val="Default"/>
        <w:spacing w:line="276" w:lineRule="auto"/>
        <w:rPr>
          <w:rFonts w:ascii="Arial" w:hAnsi="Arial" w:cs="Arial"/>
          <w:color w:val="auto"/>
          <w:sz w:val="22"/>
          <w:szCs w:val="22"/>
        </w:rPr>
      </w:pPr>
    </w:p>
    <w:p w:rsidR="0026221B" w:rsidRPr="00D4603D" w:rsidRDefault="0026221B" w:rsidP="00D4603D">
      <w:pPr>
        <w:pStyle w:val="Default"/>
        <w:spacing w:line="276" w:lineRule="auto"/>
        <w:rPr>
          <w:rFonts w:ascii="Arial" w:hAnsi="Arial" w:cs="Arial"/>
          <w:sz w:val="22"/>
          <w:szCs w:val="22"/>
        </w:rPr>
      </w:pPr>
    </w:p>
    <w:p w:rsidR="0026221B" w:rsidRPr="00D4603D" w:rsidRDefault="0026221B" w:rsidP="00D4603D">
      <w:pPr>
        <w:pStyle w:val="Default"/>
        <w:spacing w:line="276" w:lineRule="auto"/>
        <w:rPr>
          <w:rFonts w:ascii="Arial" w:hAnsi="Arial" w:cs="Arial"/>
          <w:color w:val="auto"/>
          <w:sz w:val="22"/>
          <w:szCs w:val="22"/>
        </w:rPr>
      </w:pPr>
    </w:p>
    <w:p w:rsidR="006C58AB" w:rsidRPr="00D4603D" w:rsidRDefault="006C58AB" w:rsidP="00D4603D">
      <w:pPr>
        <w:rPr>
          <w:b/>
          <w:bCs/>
          <w:sz w:val="22"/>
          <w:szCs w:val="22"/>
        </w:rPr>
      </w:pPr>
    </w:p>
    <w:p w:rsidR="006C58AB" w:rsidRPr="00D4603D" w:rsidRDefault="006C58AB" w:rsidP="00D4603D">
      <w:pPr>
        <w:rPr>
          <w:b/>
          <w:bCs/>
          <w:sz w:val="22"/>
          <w:szCs w:val="22"/>
        </w:rPr>
      </w:pPr>
    </w:p>
    <w:p w:rsidR="006C58AB" w:rsidRPr="00D4603D" w:rsidRDefault="006C58AB" w:rsidP="00D4603D">
      <w:pPr>
        <w:rPr>
          <w:b/>
          <w:bCs/>
          <w:sz w:val="22"/>
          <w:szCs w:val="22"/>
        </w:rPr>
      </w:pPr>
    </w:p>
    <w:p w:rsidR="006C58AB" w:rsidRPr="00D4603D" w:rsidRDefault="006C58AB" w:rsidP="00D4603D">
      <w:pPr>
        <w:rPr>
          <w:b/>
          <w:bCs/>
          <w:sz w:val="22"/>
          <w:szCs w:val="22"/>
        </w:rPr>
      </w:pPr>
    </w:p>
    <w:p w:rsidR="006C58AB" w:rsidRPr="00D4603D" w:rsidRDefault="006C58AB" w:rsidP="00D4603D">
      <w:pPr>
        <w:rPr>
          <w:b/>
          <w:bCs/>
          <w:sz w:val="22"/>
          <w:szCs w:val="22"/>
        </w:rPr>
      </w:pPr>
    </w:p>
    <w:p w:rsidR="006C58AB" w:rsidRPr="00D4603D" w:rsidRDefault="006C58AB" w:rsidP="00D4603D">
      <w:pPr>
        <w:rPr>
          <w:b/>
          <w:bCs/>
          <w:sz w:val="22"/>
          <w:szCs w:val="22"/>
        </w:rPr>
      </w:pPr>
    </w:p>
    <w:p w:rsidR="006C58AB" w:rsidRPr="00D4603D" w:rsidRDefault="006C58AB" w:rsidP="00D4603D">
      <w:pPr>
        <w:rPr>
          <w:b/>
          <w:bCs/>
          <w:sz w:val="22"/>
          <w:szCs w:val="22"/>
        </w:rPr>
      </w:pPr>
    </w:p>
    <w:p w:rsidR="00B323C8" w:rsidRPr="00D4603D" w:rsidRDefault="00B323C8" w:rsidP="00D4603D">
      <w:pPr>
        <w:jc w:val="center"/>
        <w:rPr>
          <w:b/>
          <w:bCs/>
          <w:sz w:val="22"/>
          <w:szCs w:val="22"/>
        </w:rPr>
      </w:pPr>
    </w:p>
    <w:p w:rsidR="00B323C8" w:rsidRPr="00D4603D" w:rsidRDefault="00BB59AC" w:rsidP="00D4603D">
      <w:pPr>
        <w:jc w:val="center"/>
        <w:rPr>
          <w:b/>
          <w:bCs/>
          <w:sz w:val="22"/>
          <w:szCs w:val="22"/>
        </w:rPr>
      </w:pPr>
      <w:r w:rsidRPr="00D4603D">
        <w:rPr>
          <w:b/>
          <w:bCs/>
          <w:sz w:val="22"/>
          <w:szCs w:val="22"/>
        </w:rPr>
        <w:t>ANNEXURE A</w:t>
      </w:r>
    </w:p>
    <w:p w:rsidR="00BB59AC" w:rsidRPr="00D4603D" w:rsidRDefault="00BB59AC" w:rsidP="00D4603D">
      <w:pPr>
        <w:tabs>
          <w:tab w:val="left" w:pos="540"/>
        </w:tabs>
        <w:spacing w:before="100" w:beforeAutospacing="1" w:after="100" w:afterAutospacing="1"/>
        <w:jc w:val="center"/>
        <w:rPr>
          <w:b/>
          <w:bCs/>
          <w:sz w:val="22"/>
          <w:szCs w:val="22"/>
        </w:rPr>
      </w:pPr>
      <w:r w:rsidRPr="00D4603D">
        <w:rPr>
          <w:b/>
          <w:bCs/>
          <w:sz w:val="22"/>
          <w:szCs w:val="22"/>
        </w:rPr>
        <w:t xml:space="preserve">CREATIVE BRIEF </w:t>
      </w:r>
    </w:p>
    <w:p w:rsidR="00BB59AC" w:rsidRPr="00D4603D" w:rsidRDefault="00BB59AC" w:rsidP="00D4603D">
      <w:pPr>
        <w:contextualSpacing/>
        <w:rPr>
          <w:b/>
          <w:sz w:val="22"/>
          <w:szCs w:val="22"/>
        </w:rPr>
      </w:pPr>
      <w:r w:rsidRPr="00D4603D">
        <w:rPr>
          <w:b/>
          <w:sz w:val="22"/>
          <w:szCs w:val="22"/>
        </w:rPr>
        <w:t xml:space="preserve">CSMVS – Centenary Celebrations (Commemorating 100 years of the </w:t>
      </w:r>
      <w:r w:rsidR="006F33C4" w:rsidRPr="00D4603D">
        <w:rPr>
          <w:b/>
          <w:sz w:val="22"/>
          <w:szCs w:val="22"/>
        </w:rPr>
        <w:t>Museum) \</w:t>
      </w:r>
    </w:p>
    <w:p w:rsidR="00BB59AC" w:rsidRPr="00D4603D" w:rsidRDefault="00BB59AC" w:rsidP="00D4603D">
      <w:pPr>
        <w:contextualSpacing/>
        <w:rPr>
          <w:b/>
          <w:sz w:val="22"/>
          <w:szCs w:val="22"/>
        </w:rPr>
      </w:pPr>
      <w:r w:rsidRPr="00D4603D">
        <w:rPr>
          <w:b/>
          <w:sz w:val="22"/>
          <w:szCs w:val="22"/>
        </w:rPr>
        <w:t>PROJECT: FILM ON 100 YEARS OF MUSEUM</w:t>
      </w:r>
    </w:p>
    <w:p w:rsidR="00BB59AC" w:rsidRPr="00D4603D" w:rsidRDefault="00BB59AC" w:rsidP="00D4603D">
      <w:pPr>
        <w:contextualSpacing/>
        <w:rPr>
          <w:b/>
          <w:sz w:val="22"/>
          <w:szCs w:val="22"/>
        </w:rPr>
      </w:pPr>
      <w:r w:rsidRPr="00D4603D">
        <w:rPr>
          <w:b/>
          <w:sz w:val="22"/>
          <w:szCs w:val="22"/>
        </w:rPr>
        <w:t>Key Messages in the Film</w:t>
      </w:r>
    </w:p>
    <w:p w:rsidR="00BB59AC" w:rsidRPr="00D4603D" w:rsidRDefault="00BB59AC" w:rsidP="00904CEF">
      <w:pPr>
        <w:pStyle w:val="ListParagraph"/>
        <w:numPr>
          <w:ilvl w:val="0"/>
          <w:numId w:val="19"/>
        </w:numPr>
        <w:spacing w:after="0"/>
        <w:jc w:val="both"/>
        <w:rPr>
          <w:sz w:val="22"/>
          <w:szCs w:val="22"/>
        </w:rPr>
      </w:pPr>
      <w:r w:rsidRPr="00D4603D">
        <w:rPr>
          <w:sz w:val="22"/>
          <w:szCs w:val="22"/>
        </w:rPr>
        <w:t xml:space="preserve">CSMVS was conceived as a </w:t>
      </w:r>
      <w:r w:rsidRPr="00D4603D">
        <w:rPr>
          <w:b/>
          <w:color w:val="31849B" w:themeColor="accent5" w:themeShade="BF"/>
          <w:sz w:val="22"/>
          <w:szCs w:val="22"/>
        </w:rPr>
        <w:t>people’s museum</w:t>
      </w:r>
      <w:r w:rsidRPr="00D4603D">
        <w:rPr>
          <w:sz w:val="22"/>
          <w:szCs w:val="22"/>
        </w:rPr>
        <w:t xml:space="preserve"> set up in the city for its citizens by </w:t>
      </w:r>
      <w:r w:rsidRPr="00D4603D">
        <w:rPr>
          <w:b/>
          <w:color w:val="31849B" w:themeColor="accent5" w:themeShade="BF"/>
          <w:sz w:val="22"/>
          <w:szCs w:val="22"/>
        </w:rPr>
        <w:t>public action</w:t>
      </w:r>
      <w:r w:rsidRPr="00D4603D">
        <w:rPr>
          <w:sz w:val="22"/>
          <w:szCs w:val="22"/>
        </w:rPr>
        <w:t>.</w:t>
      </w:r>
    </w:p>
    <w:p w:rsidR="00BB59AC" w:rsidRPr="00D4603D" w:rsidRDefault="00BB59AC" w:rsidP="00904CEF">
      <w:pPr>
        <w:pStyle w:val="ListParagraph"/>
        <w:numPr>
          <w:ilvl w:val="0"/>
          <w:numId w:val="19"/>
        </w:numPr>
        <w:spacing w:after="0"/>
        <w:jc w:val="both"/>
        <w:rPr>
          <w:sz w:val="22"/>
          <w:szCs w:val="22"/>
        </w:rPr>
      </w:pPr>
      <w:r w:rsidRPr="00D4603D">
        <w:rPr>
          <w:sz w:val="22"/>
          <w:szCs w:val="22"/>
        </w:rPr>
        <w:t xml:space="preserve">There were key people involved in the setting up of the museum who enabled the establishment of this unique public-private </w:t>
      </w:r>
      <w:r w:rsidRPr="00D4603D">
        <w:rPr>
          <w:b/>
          <w:color w:val="31849B" w:themeColor="accent5" w:themeShade="BF"/>
          <w:sz w:val="22"/>
          <w:szCs w:val="22"/>
        </w:rPr>
        <w:t>collaborative museum</w:t>
      </w:r>
      <w:r w:rsidRPr="00D4603D">
        <w:rPr>
          <w:sz w:val="22"/>
          <w:szCs w:val="22"/>
        </w:rPr>
        <w:t>.</w:t>
      </w:r>
    </w:p>
    <w:p w:rsidR="00BB59AC" w:rsidRPr="00D4603D" w:rsidRDefault="00BB59AC" w:rsidP="00904CEF">
      <w:pPr>
        <w:pStyle w:val="ListParagraph"/>
        <w:numPr>
          <w:ilvl w:val="0"/>
          <w:numId w:val="19"/>
        </w:numPr>
        <w:spacing w:after="0"/>
        <w:jc w:val="both"/>
        <w:rPr>
          <w:sz w:val="22"/>
          <w:szCs w:val="22"/>
        </w:rPr>
      </w:pPr>
      <w:r w:rsidRPr="00D4603D">
        <w:rPr>
          <w:sz w:val="22"/>
          <w:szCs w:val="22"/>
        </w:rPr>
        <w:t xml:space="preserve">The museum’s collections were built gradually through other organizations and major bequests — today housing a </w:t>
      </w:r>
      <w:r w:rsidRPr="00D4603D">
        <w:rPr>
          <w:b/>
          <w:color w:val="31849B" w:themeColor="accent5" w:themeShade="BF"/>
          <w:sz w:val="22"/>
          <w:szCs w:val="22"/>
        </w:rPr>
        <w:t>mixed collection</w:t>
      </w:r>
      <w:r w:rsidRPr="00D4603D">
        <w:rPr>
          <w:sz w:val="22"/>
          <w:szCs w:val="22"/>
        </w:rPr>
        <w:t xml:space="preserve"> of 70,000 artifacts, chronicling our 40,000 year-old history — a </w:t>
      </w:r>
      <w:r w:rsidRPr="00D4603D">
        <w:rPr>
          <w:b/>
          <w:color w:val="31849B" w:themeColor="accent5" w:themeShade="BF"/>
          <w:sz w:val="22"/>
          <w:szCs w:val="22"/>
        </w:rPr>
        <w:t>unique cultural opportunity in the city</w:t>
      </w:r>
      <w:r w:rsidRPr="00D4603D">
        <w:rPr>
          <w:sz w:val="22"/>
          <w:szCs w:val="22"/>
        </w:rPr>
        <w:t>.</w:t>
      </w:r>
    </w:p>
    <w:p w:rsidR="00BB59AC" w:rsidRPr="00D4603D" w:rsidRDefault="00BB59AC" w:rsidP="00904CEF">
      <w:pPr>
        <w:pStyle w:val="ListParagraph"/>
        <w:numPr>
          <w:ilvl w:val="0"/>
          <w:numId w:val="19"/>
        </w:numPr>
        <w:spacing w:after="0"/>
        <w:jc w:val="both"/>
        <w:rPr>
          <w:sz w:val="22"/>
          <w:szCs w:val="22"/>
        </w:rPr>
      </w:pPr>
      <w:r w:rsidRPr="00D4603D">
        <w:rPr>
          <w:sz w:val="22"/>
          <w:szCs w:val="22"/>
        </w:rPr>
        <w:t xml:space="preserve">The museum building has an older history — it’s </w:t>
      </w:r>
      <w:r w:rsidRPr="00D4603D">
        <w:rPr>
          <w:b/>
          <w:color w:val="31849B" w:themeColor="accent5" w:themeShade="BF"/>
          <w:sz w:val="22"/>
          <w:szCs w:val="22"/>
        </w:rPr>
        <w:t>architectural style and heritage status</w:t>
      </w:r>
      <w:r w:rsidRPr="00D4603D">
        <w:rPr>
          <w:sz w:val="22"/>
          <w:szCs w:val="22"/>
        </w:rPr>
        <w:t xml:space="preserve"> is of immense historic value to the city’s architectural facade.</w:t>
      </w:r>
    </w:p>
    <w:p w:rsidR="00BB59AC" w:rsidRPr="00D4603D" w:rsidRDefault="00BB59AC" w:rsidP="00904CEF">
      <w:pPr>
        <w:pStyle w:val="ListParagraph"/>
        <w:numPr>
          <w:ilvl w:val="0"/>
          <w:numId w:val="19"/>
        </w:numPr>
        <w:spacing w:after="0"/>
        <w:jc w:val="both"/>
        <w:rPr>
          <w:sz w:val="22"/>
          <w:szCs w:val="22"/>
        </w:rPr>
      </w:pPr>
      <w:r w:rsidRPr="00D4603D">
        <w:rPr>
          <w:sz w:val="22"/>
          <w:szCs w:val="22"/>
        </w:rPr>
        <w:t xml:space="preserve">The museum continues to be </w:t>
      </w:r>
      <w:r w:rsidRPr="00D4603D">
        <w:rPr>
          <w:b/>
          <w:color w:val="31849B" w:themeColor="accent5" w:themeShade="BF"/>
          <w:sz w:val="22"/>
          <w:szCs w:val="22"/>
        </w:rPr>
        <w:t>supported by the peopletoday</w:t>
      </w:r>
      <w:r w:rsidRPr="00D4603D">
        <w:rPr>
          <w:sz w:val="22"/>
          <w:szCs w:val="22"/>
        </w:rPr>
        <w:t xml:space="preserve"> — donors, friends, private organizations and foundations. </w:t>
      </w:r>
    </w:p>
    <w:p w:rsidR="00BB59AC" w:rsidRPr="00D4603D" w:rsidRDefault="00BB59AC" w:rsidP="00904CEF">
      <w:pPr>
        <w:pStyle w:val="ListParagraph"/>
        <w:numPr>
          <w:ilvl w:val="0"/>
          <w:numId w:val="19"/>
        </w:numPr>
        <w:spacing w:after="0"/>
        <w:jc w:val="both"/>
        <w:rPr>
          <w:sz w:val="22"/>
          <w:szCs w:val="22"/>
        </w:rPr>
      </w:pPr>
      <w:r w:rsidRPr="00D4603D">
        <w:rPr>
          <w:sz w:val="22"/>
          <w:szCs w:val="22"/>
        </w:rPr>
        <w:t xml:space="preserve">The museum has carved for itself a space in the </w:t>
      </w:r>
      <w:r w:rsidRPr="00D4603D">
        <w:rPr>
          <w:b/>
          <w:color w:val="31849B" w:themeColor="accent5" w:themeShade="BF"/>
          <w:sz w:val="22"/>
          <w:szCs w:val="22"/>
        </w:rPr>
        <w:t>international museum community</w:t>
      </w:r>
      <w:r w:rsidRPr="00D4603D">
        <w:rPr>
          <w:sz w:val="22"/>
          <w:szCs w:val="22"/>
        </w:rPr>
        <w:t xml:space="preserve"> by way of its advanced work in </w:t>
      </w:r>
      <w:r w:rsidRPr="00D4603D">
        <w:rPr>
          <w:b/>
          <w:color w:val="31849B" w:themeColor="accent5" w:themeShade="BF"/>
          <w:sz w:val="22"/>
          <w:szCs w:val="22"/>
        </w:rPr>
        <w:t>various areas of specialization</w:t>
      </w:r>
      <w:r w:rsidRPr="00D4603D">
        <w:rPr>
          <w:sz w:val="22"/>
          <w:szCs w:val="22"/>
        </w:rPr>
        <w:t xml:space="preserve"> — art conservation, collection care, curation, education, and rural outreach.</w:t>
      </w:r>
    </w:p>
    <w:p w:rsidR="00BB59AC" w:rsidRPr="00D4603D" w:rsidRDefault="00BB59AC" w:rsidP="00904CEF">
      <w:pPr>
        <w:pStyle w:val="ListParagraph"/>
        <w:numPr>
          <w:ilvl w:val="0"/>
          <w:numId w:val="19"/>
        </w:numPr>
        <w:spacing w:after="0"/>
        <w:jc w:val="both"/>
        <w:rPr>
          <w:sz w:val="22"/>
          <w:szCs w:val="22"/>
        </w:rPr>
      </w:pPr>
      <w:r w:rsidRPr="00D4603D">
        <w:rPr>
          <w:sz w:val="22"/>
          <w:szCs w:val="22"/>
        </w:rPr>
        <w:t xml:space="preserve">The museum has been </w:t>
      </w:r>
      <w:r w:rsidRPr="00D4603D">
        <w:rPr>
          <w:b/>
          <w:color w:val="31849B" w:themeColor="accent5" w:themeShade="BF"/>
          <w:sz w:val="22"/>
          <w:szCs w:val="22"/>
        </w:rPr>
        <w:t>transformative and changing over the century</w:t>
      </w:r>
      <w:r w:rsidRPr="00D4603D">
        <w:rPr>
          <w:sz w:val="22"/>
          <w:szCs w:val="22"/>
        </w:rPr>
        <w:t xml:space="preserve">, continuing to collect, preserve and expand the scope of its specializations in keeping with the present. </w:t>
      </w:r>
    </w:p>
    <w:p w:rsidR="00BB59AC" w:rsidRPr="00D4603D" w:rsidRDefault="00BB59AC" w:rsidP="00904CEF">
      <w:pPr>
        <w:pStyle w:val="ListParagraph"/>
        <w:numPr>
          <w:ilvl w:val="0"/>
          <w:numId w:val="19"/>
        </w:numPr>
        <w:spacing w:after="0"/>
        <w:jc w:val="both"/>
        <w:rPr>
          <w:sz w:val="22"/>
          <w:szCs w:val="22"/>
        </w:rPr>
      </w:pPr>
      <w:r w:rsidRPr="00D4603D">
        <w:rPr>
          <w:sz w:val="22"/>
          <w:szCs w:val="22"/>
        </w:rPr>
        <w:t>The museum holds an important position of public trust</w:t>
      </w:r>
      <w:r w:rsidRPr="00D4603D">
        <w:rPr>
          <w:b/>
          <w:sz w:val="22"/>
          <w:szCs w:val="22"/>
        </w:rPr>
        <w:t xml:space="preserve"> — </w:t>
      </w:r>
      <w:r w:rsidRPr="00D4603D">
        <w:rPr>
          <w:sz w:val="22"/>
          <w:szCs w:val="22"/>
        </w:rPr>
        <w:t xml:space="preserve">housing the </w:t>
      </w:r>
      <w:r w:rsidRPr="00D4603D">
        <w:rPr>
          <w:b/>
          <w:color w:val="31849B" w:themeColor="accent5" w:themeShade="BF"/>
          <w:sz w:val="22"/>
          <w:szCs w:val="22"/>
        </w:rPr>
        <w:t>past</w:t>
      </w:r>
      <w:r w:rsidRPr="00D4603D">
        <w:rPr>
          <w:sz w:val="22"/>
          <w:szCs w:val="22"/>
        </w:rPr>
        <w:t xml:space="preserve">, relevant in the </w:t>
      </w:r>
      <w:r w:rsidRPr="00D4603D">
        <w:rPr>
          <w:b/>
          <w:color w:val="31849B" w:themeColor="accent5" w:themeShade="BF"/>
          <w:sz w:val="22"/>
          <w:szCs w:val="22"/>
        </w:rPr>
        <w:t>present</w:t>
      </w:r>
      <w:r w:rsidRPr="00D4603D">
        <w:rPr>
          <w:sz w:val="22"/>
          <w:szCs w:val="22"/>
        </w:rPr>
        <w:t xml:space="preserve">, looking to the </w:t>
      </w:r>
      <w:r w:rsidRPr="00D4603D">
        <w:rPr>
          <w:b/>
          <w:color w:val="31849B" w:themeColor="accent5" w:themeShade="BF"/>
          <w:sz w:val="22"/>
          <w:szCs w:val="22"/>
        </w:rPr>
        <w:t>future</w:t>
      </w:r>
      <w:r w:rsidRPr="00D4603D">
        <w:rPr>
          <w:sz w:val="22"/>
          <w:szCs w:val="22"/>
        </w:rPr>
        <w:t>.</w:t>
      </w:r>
    </w:p>
    <w:p w:rsidR="00BB59AC" w:rsidRPr="00D4603D" w:rsidRDefault="00BB59AC" w:rsidP="00D4603D">
      <w:pPr>
        <w:contextualSpacing/>
        <w:rPr>
          <w:sz w:val="22"/>
          <w:szCs w:val="22"/>
        </w:rPr>
      </w:pPr>
    </w:p>
    <w:p w:rsidR="00BB59AC" w:rsidRPr="00D4603D" w:rsidRDefault="00BB59AC" w:rsidP="00D4603D">
      <w:pPr>
        <w:contextualSpacing/>
        <w:rPr>
          <w:b/>
          <w:sz w:val="22"/>
          <w:szCs w:val="22"/>
        </w:rPr>
      </w:pPr>
      <w:r w:rsidRPr="00D4603D">
        <w:rPr>
          <w:b/>
          <w:sz w:val="22"/>
          <w:szCs w:val="22"/>
        </w:rPr>
        <w:t>BRIEF OVERVIEW OF THE MUSEUM</w:t>
      </w:r>
    </w:p>
    <w:p w:rsidR="00BB59AC" w:rsidRPr="00D4603D" w:rsidRDefault="00BB59AC" w:rsidP="00D4603D">
      <w:pPr>
        <w:contextualSpacing/>
        <w:rPr>
          <w:sz w:val="22"/>
          <w:szCs w:val="22"/>
        </w:rPr>
      </w:pPr>
    </w:p>
    <w:p w:rsidR="00BB59AC" w:rsidRPr="00D4603D" w:rsidRDefault="00BB59AC" w:rsidP="00D4603D">
      <w:pPr>
        <w:contextualSpacing/>
        <w:rPr>
          <w:rFonts w:eastAsia="Times New Roman"/>
          <w:b/>
          <w:sz w:val="22"/>
          <w:szCs w:val="22"/>
          <w:lang w:eastAsia="en-IN"/>
        </w:rPr>
      </w:pPr>
      <w:r w:rsidRPr="00D4603D">
        <w:rPr>
          <w:rFonts w:eastAsia="Times New Roman"/>
          <w:b/>
          <w:sz w:val="22"/>
          <w:szCs w:val="22"/>
          <w:lang w:eastAsia="en-IN"/>
        </w:rPr>
        <w:t>Some broad ideas —</w:t>
      </w:r>
    </w:p>
    <w:p w:rsidR="00BB59AC" w:rsidRPr="00D4603D" w:rsidRDefault="00BB59AC" w:rsidP="00904CEF">
      <w:pPr>
        <w:contextualSpacing/>
        <w:jc w:val="both"/>
        <w:rPr>
          <w:rFonts w:eastAsia="Times New Roman"/>
          <w:sz w:val="22"/>
          <w:szCs w:val="22"/>
          <w:lang w:eastAsia="en-IN"/>
        </w:rPr>
      </w:pPr>
      <w:r w:rsidRPr="00D4603D">
        <w:rPr>
          <w:rFonts w:eastAsia="Times New Roman"/>
          <w:sz w:val="22"/>
          <w:szCs w:val="22"/>
          <w:lang w:eastAsia="en-IN"/>
        </w:rPr>
        <w:t xml:space="preserve">A museum is a cultural, as well as a social space. It is a meeting place for culture and communities to engage in dialogue and exchange of ideas. It plays a direct role in preserving and enriching the community in which it is sustained. The museum is seen as an agent of change and development. Museums are public-facing collection-based entities that preserve and transmit knowledge, culture and history for the past, present and future generations. This places museums in an important position of trust in relation to their audiences, local communities, donors, partners, </w:t>
      </w:r>
      <w:proofErr w:type="spellStart"/>
      <w:r w:rsidRPr="00D4603D">
        <w:rPr>
          <w:rFonts w:eastAsia="Times New Roman"/>
          <w:sz w:val="22"/>
          <w:szCs w:val="22"/>
          <w:lang w:eastAsia="en-IN"/>
        </w:rPr>
        <w:t>organisations</w:t>
      </w:r>
      <w:proofErr w:type="spellEnd"/>
      <w:r w:rsidRPr="00D4603D">
        <w:rPr>
          <w:rFonts w:eastAsia="Times New Roman"/>
          <w:sz w:val="22"/>
          <w:szCs w:val="22"/>
          <w:lang w:eastAsia="en-IN"/>
        </w:rPr>
        <w:t>, sponsors and funders.</w:t>
      </w:r>
    </w:p>
    <w:p w:rsidR="00BB59AC" w:rsidRPr="00D4603D" w:rsidRDefault="00BB59AC" w:rsidP="00D4603D">
      <w:pPr>
        <w:contextualSpacing/>
        <w:rPr>
          <w:rFonts w:eastAsia="Times New Roman"/>
          <w:sz w:val="22"/>
          <w:szCs w:val="22"/>
          <w:lang w:eastAsia="en-IN"/>
        </w:rPr>
      </w:pPr>
    </w:p>
    <w:p w:rsidR="00BB59AC" w:rsidRPr="00D4603D" w:rsidRDefault="00BB59AC" w:rsidP="00D4603D">
      <w:pPr>
        <w:contextualSpacing/>
        <w:rPr>
          <w:rFonts w:eastAsia="Times New Roman"/>
          <w:b/>
          <w:sz w:val="22"/>
          <w:szCs w:val="22"/>
          <w:lang w:eastAsia="en-IN"/>
        </w:rPr>
      </w:pPr>
      <w:r w:rsidRPr="00D4603D">
        <w:rPr>
          <w:rFonts w:eastAsia="Times New Roman"/>
          <w:b/>
          <w:sz w:val="22"/>
          <w:szCs w:val="22"/>
          <w:lang w:eastAsia="en-IN"/>
        </w:rPr>
        <w:t>CSMVS within these broad ideas —</w:t>
      </w:r>
    </w:p>
    <w:p w:rsidR="00BB59AC" w:rsidRPr="00D4603D" w:rsidRDefault="00BB59AC" w:rsidP="00904CEF">
      <w:pPr>
        <w:contextualSpacing/>
        <w:jc w:val="both"/>
        <w:rPr>
          <w:sz w:val="22"/>
          <w:szCs w:val="22"/>
          <w:lang w:val="en-IN"/>
        </w:rPr>
      </w:pPr>
      <w:r w:rsidRPr="00D4603D">
        <w:rPr>
          <w:rFonts w:eastAsia="Times New Roman"/>
          <w:sz w:val="22"/>
          <w:szCs w:val="22"/>
          <w:lang w:eastAsia="en-IN"/>
        </w:rPr>
        <w:t xml:space="preserve">Over the 100 years, </w:t>
      </w:r>
      <w:r w:rsidRPr="00D4603D">
        <w:rPr>
          <w:sz w:val="22"/>
          <w:szCs w:val="22"/>
        </w:rPr>
        <w:t xml:space="preserve">the </w:t>
      </w:r>
      <w:proofErr w:type="spellStart"/>
      <w:r w:rsidRPr="00D4603D">
        <w:rPr>
          <w:sz w:val="22"/>
          <w:szCs w:val="22"/>
        </w:rPr>
        <w:t>Chhatrapati</w:t>
      </w:r>
      <w:proofErr w:type="spellEnd"/>
      <w:r w:rsidRPr="00D4603D">
        <w:rPr>
          <w:sz w:val="22"/>
          <w:szCs w:val="22"/>
        </w:rPr>
        <w:t xml:space="preserve"> </w:t>
      </w:r>
      <w:proofErr w:type="spellStart"/>
      <w:r w:rsidRPr="00D4603D">
        <w:rPr>
          <w:sz w:val="22"/>
          <w:szCs w:val="22"/>
        </w:rPr>
        <w:t>Shivaji</w:t>
      </w:r>
      <w:proofErr w:type="spellEnd"/>
      <w:r w:rsidR="00904CEF">
        <w:rPr>
          <w:sz w:val="22"/>
          <w:szCs w:val="22"/>
        </w:rPr>
        <w:t xml:space="preserve"> </w:t>
      </w:r>
      <w:proofErr w:type="spellStart"/>
      <w:r w:rsidRPr="00D4603D">
        <w:rPr>
          <w:sz w:val="22"/>
          <w:szCs w:val="22"/>
        </w:rPr>
        <w:t>Maharaj</w:t>
      </w:r>
      <w:proofErr w:type="spellEnd"/>
      <w:r w:rsidR="00904CEF">
        <w:rPr>
          <w:sz w:val="22"/>
          <w:szCs w:val="22"/>
        </w:rPr>
        <w:t xml:space="preserve"> </w:t>
      </w:r>
      <w:proofErr w:type="spellStart"/>
      <w:r w:rsidRPr="00D4603D">
        <w:rPr>
          <w:sz w:val="22"/>
          <w:szCs w:val="22"/>
        </w:rPr>
        <w:t>Vastu</w:t>
      </w:r>
      <w:proofErr w:type="spellEnd"/>
      <w:r w:rsidR="00904CEF">
        <w:rPr>
          <w:sz w:val="22"/>
          <w:szCs w:val="22"/>
        </w:rPr>
        <w:t xml:space="preserve"> </w:t>
      </w:r>
      <w:proofErr w:type="spellStart"/>
      <w:r w:rsidRPr="00D4603D">
        <w:rPr>
          <w:sz w:val="22"/>
          <w:szCs w:val="22"/>
        </w:rPr>
        <w:t>Sanghralaya</w:t>
      </w:r>
      <w:proofErr w:type="spellEnd"/>
      <w:r w:rsidRPr="00D4603D">
        <w:rPr>
          <w:sz w:val="22"/>
          <w:szCs w:val="22"/>
        </w:rPr>
        <w:t xml:space="preserve"> (CSMVS) has achieved several of its goals with a combination of indigenous skills and foreign expertise and emerged as not merely a showcase of antiquities. Today, the museum is moving towards becoming a high impact, audience-</w:t>
      </w:r>
      <w:r w:rsidR="00904CEF" w:rsidRPr="00D4603D">
        <w:rPr>
          <w:sz w:val="22"/>
          <w:szCs w:val="22"/>
        </w:rPr>
        <w:t>centered</w:t>
      </w:r>
      <w:r w:rsidRPr="00D4603D">
        <w:rPr>
          <w:sz w:val="22"/>
          <w:szCs w:val="22"/>
        </w:rPr>
        <w:t xml:space="preserve"> institution, valued by the community, artists, other institutions and the Government.</w:t>
      </w:r>
    </w:p>
    <w:p w:rsidR="00BB59AC" w:rsidRPr="00D4603D" w:rsidRDefault="00BB59AC" w:rsidP="00D4603D">
      <w:pPr>
        <w:tabs>
          <w:tab w:val="left" w:pos="1149"/>
        </w:tabs>
        <w:contextualSpacing/>
        <w:rPr>
          <w:b/>
          <w:bCs/>
          <w:sz w:val="22"/>
          <w:szCs w:val="22"/>
        </w:rPr>
      </w:pPr>
    </w:p>
    <w:p w:rsidR="002B4A54" w:rsidRPr="00D4603D" w:rsidRDefault="002B4A54" w:rsidP="00D4603D">
      <w:pPr>
        <w:tabs>
          <w:tab w:val="left" w:pos="1149"/>
        </w:tabs>
        <w:contextualSpacing/>
        <w:rPr>
          <w:b/>
          <w:bCs/>
          <w:sz w:val="22"/>
          <w:szCs w:val="22"/>
        </w:rPr>
      </w:pPr>
    </w:p>
    <w:p w:rsidR="002B4A54" w:rsidRPr="00D4603D" w:rsidRDefault="002B4A54" w:rsidP="00D4603D">
      <w:pPr>
        <w:tabs>
          <w:tab w:val="left" w:pos="1149"/>
        </w:tabs>
        <w:contextualSpacing/>
        <w:rPr>
          <w:b/>
          <w:bCs/>
          <w:sz w:val="22"/>
          <w:szCs w:val="22"/>
        </w:rPr>
      </w:pPr>
    </w:p>
    <w:p w:rsidR="002B4A54" w:rsidRPr="00D4603D" w:rsidRDefault="002B4A54" w:rsidP="00D4603D">
      <w:pPr>
        <w:tabs>
          <w:tab w:val="left" w:pos="1149"/>
        </w:tabs>
        <w:contextualSpacing/>
        <w:rPr>
          <w:b/>
          <w:bCs/>
          <w:sz w:val="22"/>
          <w:szCs w:val="22"/>
        </w:rPr>
      </w:pPr>
    </w:p>
    <w:p w:rsidR="00BB59AC" w:rsidRPr="00D4603D" w:rsidRDefault="00BB59AC" w:rsidP="00D4603D">
      <w:pPr>
        <w:tabs>
          <w:tab w:val="left" w:pos="1149"/>
        </w:tabs>
        <w:contextualSpacing/>
        <w:rPr>
          <w:b/>
          <w:bCs/>
          <w:sz w:val="22"/>
          <w:szCs w:val="22"/>
        </w:rPr>
      </w:pPr>
      <w:r w:rsidRPr="00D4603D">
        <w:rPr>
          <w:b/>
          <w:bCs/>
          <w:sz w:val="22"/>
          <w:szCs w:val="22"/>
        </w:rPr>
        <w:lastRenderedPageBreak/>
        <w:t>A. INTRODUCTION TO CSMVS</w:t>
      </w:r>
    </w:p>
    <w:p w:rsidR="00BB59AC" w:rsidRPr="00D4603D" w:rsidRDefault="00BB59AC" w:rsidP="00D4603D">
      <w:pPr>
        <w:widowControl w:val="0"/>
        <w:shd w:val="clear" w:color="auto" w:fill="FFFFFF"/>
        <w:suppressAutoHyphens/>
        <w:contextualSpacing/>
        <w:jc w:val="both"/>
        <w:rPr>
          <w:rFonts w:eastAsia="Times New Roman"/>
          <w:sz w:val="22"/>
          <w:szCs w:val="22"/>
          <w:lang w:val="en-GB"/>
        </w:rPr>
      </w:pPr>
      <w:r w:rsidRPr="00D4603D">
        <w:rPr>
          <w:rFonts w:eastAsia="Times New Roman"/>
          <w:sz w:val="22"/>
          <w:szCs w:val="22"/>
        </w:rPr>
        <w:t xml:space="preserve">The Chhatrapati Shivaji Maharaj Vastu Sangrahalaya, Mumbai (CSMVS) </w:t>
      </w:r>
      <w:r w:rsidRPr="00D4603D">
        <w:rPr>
          <w:rFonts w:eastAsia="Times New Roman"/>
          <w:sz w:val="22"/>
          <w:szCs w:val="22"/>
          <w:lang w:eastAsia="en-IN"/>
        </w:rPr>
        <w:t>is one of the premier cultural institutions of the country.</w:t>
      </w:r>
      <w:r w:rsidRPr="00D4603D">
        <w:rPr>
          <w:rFonts w:eastAsia="Times New Roman"/>
          <w:sz w:val="22"/>
          <w:szCs w:val="22"/>
          <w:lang w:val="en-GB"/>
        </w:rPr>
        <w:t xml:space="preserve"> Being one of the finest landmark buildings and one of the best expositions of the unique Indo-Saracenic architectural style evolved by British architects in the late 19th century, drawing elements from native Indo-Islamic and Indian architecture, the Museum was built in 1909–1914. It was used as a hospital in its infant years during World War I, and finally opened as a museum for the public in 1922. </w:t>
      </w:r>
    </w:p>
    <w:p w:rsidR="00BB59AC" w:rsidRPr="00D4603D" w:rsidRDefault="00BB59AC" w:rsidP="00D4603D">
      <w:pPr>
        <w:widowControl w:val="0"/>
        <w:shd w:val="clear" w:color="auto" w:fill="FFFFFF"/>
        <w:suppressAutoHyphens/>
        <w:contextualSpacing/>
        <w:jc w:val="both"/>
        <w:rPr>
          <w:rFonts w:eastAsia="Times New Roman"/>
          <w:sz w:val="22"/>
          <w:szCs w:val="22"/>
          <w:lang w:val="en-GB"/>
        </w:rPr>
      </w:pPr>
    </w:p>
    <w:p w:rsidR="00BB59AC" w:rsidRPr="00D4603D" w:rsidRDefault="00BB59AC" w:rsidP="00D4603D">
      <w:pPr>
        <w:widowControl w:val="0"/>
        <w:shd w:val="clear" w:color="auto" w:fill="FFFFFF"/>
        <w:suppressAutoHyphens/>
        <w:contextualSpacing/>
        <w:jc w:val="both"/>
        <w:rPr>
          <w:rFonts w:eastAsia="Times New Roman"/>
          <w:sz w:val="22"/>
          <w:szCs w:val="22"/>
          <w:lang w:val="en-GB"/>
        </w:rPr>
      </w:pPr>
      <w:r w:rsidRPr="00D4603D">
        <w:rPr>
          <w:rFonts w:eastAsia="Times New Roman"/>
          <w:sz w:val="22"/>
          <w:szCs w:val="22"/>
          <w:lang w:val="en-GB"/>
        </w:rPr>
        <w:t>CSMVS began its modernization programme nearly a decade ago to keep pace with the changing needs and trends of a 21</w:t>
      </w:r>
      <w:r w:rsidRPr="00D4603D">
        <w:rPr>
          <w:rFonts w:eastAsia="Times New Roman"/>
          <w:sz w:val="22"/>
          <w:szCs w:val="22"/>
          <w:vertAlign w:val="superscript"/>
          <w:lang w:val="en-GB"/>
        </w:rPr>
        <w:t>st</w:t>
      </w:r>
      <w:r w:rsidRPr="00D4603D">
        <w:rPr>
          <w:rFonts w:eastAsia="Times New Roman"/>
          <w:sz w:val="22"/>
          <w:szCs w:val="22"/>
          <w:lang w:val="en-GB"/>
        </w:rPr>
        <w:t xml:space="preserve"> century museum. This implied upgrading the Museum to international standards, also keeping with its core mandate of being a public-serving and public-facing institution, and making it as inviting and enjoyable as any of the major museums of the world.</w:t>
      </w:r>
    </w:p>
    <w:p w:rsidR="00BB59AC" w:rsidRPr="00D4603D" w:rsidRDefault="00BB59AC" w:rsidP="00D4603D">
      <w:pPr>
        <w:widowControl w:val="0"/>
        <w:shd w:val="clear" w:color="auto" w:fill="FFFFFF"/>
        <w:suppressAutoHyphens/>
        <w:contextualSpacing/>
        <w:jc w:val="both"/>
        <w:rPr>
          <w:rFonts w:eastAsia="Times New Roman"/>
          <w:sz w:val="22"/>
          <w:szCs w:val="22"/>
          <w:lang w:val="en-GB"/>
        </w:rPr>
      </w:pPr>
    </w:p>
    <w:p w:rsidR="005E2379" w:rsidRPr="00D4603D" w:rsidRDefault="005E2379" w:rsidP="00D4603D">
      <w:pPr>
        <w:widowControl w:val="0"/>
        <w:shd w:val="clear" w:color="auto" w:fill="FFFFFF"/>
        <w:suppressAutoHyphens/>
        <w:contextualSpacing/>
        <w:jc w:val="both"/>
        <w:rPr>
          <w:rFonts w:eastAsia="Times New Roman"/>
          <w:sz w:val="22"/>
          <w:szCs w:val="22"/>
          <w:lang w:val="en-GB"/>
        </w:rPr>
      </w:pPr>
    </w:p>
    <w:p w:rsidR="00BB59AC" w:rsidRPr="00D4603D" w:rsidRDefault="00BB59AC" w:rsidP="00D4603D">
      <w:pPr>
        <w:widowControl w:val="0"/>
        <w:shd w:val="clear" w:color="auto" w:fill="FFFFFF"/>
        <w:suppressAutoHyphens/>
        <w:contextualSpacing/>
        <w:jc w:val="both"/>
        <w:rPr>
          <w:rFonts w:eastAsia="Times New Roman"/>
          <w:sz w:val="22"/>
          <w:szCs w:val="22"/>
          <w:lang w:val="en-GB"/>
        </w:rPr>
      </w:pPr>
      <w:r w:rsidRPr="00D4603D">
        <w:rPr>
          <w:rFonts w:eastAsia="Times New Roman"/>
          <w:sz w:val="22"/>
          <w:szCs w:val="22"/>
          <w:lang w:val="en-GB"/>
        </w:rPr>
        <w:t>Ever since, the Museum has been showcasing the rich cultural heritage of the city it belongs to and the subcontinent it is positioned within through its collections and programmes. In 2022, the institution will have completed a hundred years of service to the public, a proud feat for an organization conceived from the people’s will. In the 1950s, 1970s and subsequently in 2008, selective repair and renovation work was done on the building, and recently a complete restoration of the entire building has been undertaken. Today the Museum is a Grade I Heritage building declared by the Heritage Committee of Mumbai and has also been inscribed by UNESCO as a World Heritage Site as part of the Victorian and Art Deco Ensemble of Mumbai. It is also proud to own a Platinum Certification for its Green practices accorded to it from the Indian Green Building Council (IGBC).</w:t>
      </w:r>
    </w:p>
    <w:p w:rsidR="00BB59AC" w:rsidRPr="00D4603D" w:rsidRDefault="00BB59AC" w:rsidP="00D4603D">
      <w:pPr>
        <w:widowControl w:val="0"/>
        <w:shd w:val="clear" w:color="auto" w:fill="FFFFFF"/>
        <w:suppressAutoHyphens/>
        <w:ind w:left="720"/>
        <w:contextualSpacing/>
        <w:jc w:val="both"/>
        <w:rPr>
          <w:rFonts w:eastAsia="Times New Roman"/>
          <w:sz w:val="22"/>
          <w:szCs w:val="22"/>
          <w:lang w:val="en-GB"/>
        </w:rPr>
      </w:pPr>
    </w:p>
    <w:p w:rsidR="00BB59AC" w:rsidRPr="00D4603D" w:rsidRDefault="00BB59AC" w:rsidP="00D4603D">
      <w:pPr>
        <w:shd w:val="clear" w:color="auto" w:fill="FFFFFF"/>
        <w:contextualSpacing/>
        <w:jc w:val="both"/>
        <w:textAlignment w:val="baseline"/>
        <w:rPr>
          <w:rFonts w:eastAsia="Times New Roman"/>
          <w:b/>
          <w:bCs/>
          <w:sz w:val="22"/>
          <w:szCs w:val="22"/>
          <w:lang w:val="en-IN" w:eastAsia="en-IN" w:bidi="mr-IN"/>
        </w:rPr>
      </w:pPr>
      <w:r w:rsidRPr="00D4603D">
        <w:rPr>
          <w:rFonts w:eastAsia="Times New Roman"/>
          <w:b/>
          <w:bCs/>
          <w:sz w:val="22"/>
          <w:szCs w:val="22"/>
          <w:lang w:val="en-IN" w:eastAsia="en-IN" w:bidi="mr-IN"/>
        </w:rPr>
        <w:t>B. HISTORY AND ESTABLISHMENT OF CSMVS</w:t>
      </w: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r w:rsidRPr="00D4603D">
        <w:rPr>
          <w:rFonts w:eastAsia="Times New Roman"/>
          <w:sz w:val="22"/>
          <w:szCs w:val="22"/>
          <w:lang w:val="en-IN" w:eastAsia="en-IN" w:bidi="mr-IN"/>
        </w:rPr>
        <w:t xml:space="preserve">Founded in the early 1900s, Chhatrapati Shivaji Maharaj Vastu Sangrahalaya has journeyed to become one of the premier cultural institutions of the country. On 14th August 1905, a number of prominent people of Bombay (now Mumbai) gathered at the Town Hall and resolved to erect a memorial to the visit of the Prince of Wales (later King George V) in the form of a public museum which would be named after him. The meeting was attended by several stalwarts of the city, Sir </w:t>
      </w:r>
      <w:proofErr w:type="spellStart"/>
      <w:r w:rsidRPr="00D4603D">
        <w:rPr>
          <w:rFonts w:eastAsia="Times New Roman"/>
          <w:sz w:val="22"/>
          <w:szCs w:val="22"/>
          <w:lang w:val="en-IN" w:eastAsia="en-IN" w:bidi="mr-IN"/>
        </w:rPr>
        <w:t>Pherozeshah</w:t>
      </w:r>
      <w:proofErr w:type="spellEnd"/>
      <w:r w:rsidRPr="00D4603D">
        <w:rPr>
          <w:rFonts w:eastAsia="Times New Roman"/>
          <w:sz w:val="22"/>
          <w:szCs w:val="22"/>
          <w:lang w:val="en-IN" w:eastAsia="en-IN" w:bidi="mr-IN"/>
        </w:rPr>
        <w:t xml:space="preserve"> Mehta, Justice </w:t>
      </w:r>
      <w:proofErr w:type="spellStart"/>
      <w:r w:rsidRPr="00D4603D">
        <w:rPr>
          <w:rFonts w:eastAsia="Times New Roman"/>
          <w:sz w:val="22"/>
          <w:szCs w:val="22"/>
          <w:lang w:val="en-IN" w:eastAsia="en-IN" w:bidi="mr-IN"/>
        </w:rPr>
        <w:t>Badrudin</w:t>
      </w:r>
      <w:proofErr w:type="spellEnd"/>
      <w:r w:rsidR="00904CEF">
        <w:rPr>
          <w:rFonts w:eastAsia="Times New Roman"/>
          <w:sz w:val="22"/>
          <w:szCs w:val="22"/>
          <w:lang w:val="en-IN" w:eastAsia="en-IN" w:bidi="mr-IN"/>
        </w:rPr>
        <w:t xml:space="preserve"> </w:t>
      </w:r>
      <w:proofErr w:type="spellStart"/>
      <w:r w:rsidRPr="00D4603D">
        <w:rPr>
          <w:rFonts w:eastAsia="Times New Roman"/>
          <w:sz w:val="22"/>
          <w:szCs w:val="22"/>
          <w:lang w:val="en-IN" w:eastAsia="en-IN" w:bidi="mr-IN"/>
        </w:rPr>
        <w:t>Tyabji</w:t>
      </w:r>
      <w:proofErr w:type="spellEnd"/>
      <w:r w:rsidRPr="00D4603D">
        <w:rPr>
          <w:rFonts w:eastAsia="Times New Roman"/>
          <w:sz w:val="22"/>
          <w:szCs w:val="22"/>
          <w:lang w:val="en-IN" w:eastAsia="en-IN" w:bidi="mr-IN"/>
        </w:rPr>
        <w:t xml:space="preserve">, </w:t>
      </w:r>
      <w:proofErr w:type="spellStart"/>
      <w:r w:rsidRPr="00D4603D">
        <w:rPr>
          <w:rFonts w:eastAsia="Times New Roman"/>
          <w:sz w:val="22"/>
          <w:szCs w:val="22"/>
          <w:lang w:val="en-IN" w:eastAsia="en-IN" w:bidi="mr-IN"/>
        </w:rPr>
        <w:t>Narotamdas</w:t>
      </w:r>
      <w:proofErr w:type="spellEnd"/>
      <w:r w:rsidR="00904CEF">
        <w:rPr>
          <w:rFonts w:eastAsia="Times New Roman"/>
          <w:sz w:val="22"/>
          <w:szCs w:val="22"/>
          <w:lang w:val="en-IN" w:eastAsia="en-IN" w:bidi="mr-IN"/>
        </w:rPr>
        <w:t xml:space="preserve"> </w:t>
      </w:r>
      <w:proofErr w:type="spellStart"/>
      <w:r w:rsidRPr="00D4603D">
        <w:rPr>
          <w:rFonts w:eastAsia="Times New Roman"/>
          <w:sz w:val="22"/>
          <w:szCs w:val="22"/>
          <w:lang w:val="en-IN" w:eastAsia="en-IN" w:bidi="mr-IN"/>
        </w:rPr>
        <w:t>Gokuldas</w:t>
      </w:r>
      <w:proofErr w:type="spellEnd"/>
      <w:r w:rsidRPr="00D4603D">
        <w:rPr>
          <w:rFonts w:eastAsia="Times New Roman"/>
          <w:sz w:val="22"/>
          <w:szCs w:val="22"/>
          <w:lang w:val="en-IN" w:eastAsia="en-IN" w:bidi="mr-IN"/>
        </w:rPr>
        <w:t xml:space="preserve">, Justice </w:t>
      </w:r>
      <w:proofErr w:type="spellStart"/>
      <w:r w:rsidRPr="00D4603D">
        <w:rPr>
          <w:rFonts w:eastAsia="Times New Roman"/>
          <w:sz w:val="22"/>
          <w:szCs w:val="22"/>
          <w:lang w:val="en-IN" w:eastAsia="en-IN" w:bidi="mr-IN"/>
        </w:rPr>
        <w:t>Chandavarkar</w:t>
      </w:r>
      <w:proofErr w:type="spellEnd"/>
      <w:r w:rsidRPr="00D4603D">
        <w:rPr>
          <w:rFonts w:eastAsia="Times New Roman"/>
          <w:sz w:val="22"/>
          <w:szCs w:val="22"/>
          <w:lang w:val="en-IN" w:eastAsia="en-IN" w:bidi="mr-IN"/>
        </w:rPr>
        <w:t>, Sassoon J. David and many other dignitaries known for their outstanding contribution in their respective fields and also in the development of the island of Bombay. The Foundation Stone of the Museum was laid by the Prince of Wales on 11</w:t>
      </w:r>
      <w:r w:rsidRPr="00D4603D">
        <w:rPr>
          <w:rFonts w:eastAsia="Times New Roman"/>
          <w:sz w:val="22"/>
          <w:szCs w:val="22"/>
          <w:vertAlign w:val="superscript"/>
          <w:lang w:val="en-IN" w:eastAsia="en-IN" w:bidi="mr-IN"/>
        </w:rPr>
        <w:t>th</w:t>
      </w:r>
      <w:r w:rsidRPr="00D4603D">
        <w:rPr>
          <w:rFonts w:eastAsia="Times New Roman"/>
          <w:sz w:val="22"/>
          <w:szCs w:val="22"/>
          <w:lang w:val="en-IN" w:eastAsia="en-IN" w:bidi="mr-IN"/>
        </w:rPr>
        <w:t xml:space="preserve"> November 1905 and the Museum was named Prince of Wales Museum of Western India. For a long time, people had felt the need for a good museum in the city and finally the Museum was established through public contribution aided by the then Government of the Bombay Presidency.</w:t>
      </w: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r w:rsidRPr="00D4603D">
        <w:rPr>
          <w:rFonts w:eastAsia="Times New Roman"/>
          <w:sz w:val="22"/>
          <w:szCs w:val="22"/>
          <w:lang w:val="en-IN" w:eastAsia="en-IN" w:bidi="mr-IN"/>
        </w:rPr>
        <w:t>This memorial in the form of a museum was to be erected on the plot of land known as the Crescent Site on the southern tip of the island. The building was completed in 1914 but it opened to the public much later on 10</w:t>
      </w:r>
      <w:r w:rsidRPr="00D4603D">
        <w:rPr>
          <w:rFonts w:eastAsia="Times New Roman"/>
          <w:sz w:val="22"/>
          <w:szCs w:val="22"/>
          <w:vertAlign w:val="superscript"/>
          <w:lang w:val="en-IN" w:eastAsia="en-IN" w:bidi="mr-IN"/>
        </w:rPr>
        <w:t>th</w:t>
      </w:r>
      <w:r w:rsidRPr="00D4603D">
        <w:rPr>
          <w:rFonts w:eastAsia="Times New Roman"/>
          <w:sz w:val="22"/>
          <w:szCs w:val="22"/>
          <w:lang w:val="en-IN" w:eastAsia="en-IN" w:bidi="mr-IN"/>
        </w:rPr>
        <w:t xml:space="preserve"> January 1922. Until then it was used by the military as a hospital during World War I, and also for Children’s Welfare Exhibitions.</w:t>
      </w: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p>
    <w:p w:rsidR="00BB59AC" w:rsidRPr="00D4603D" w:rsidRDefault="00BB59AC" w:rsidP="00D4603D">
      <w:pPr>
        <w:shd w:val="clear" w:color="auto" w:fill="FFFFFF"/>
        <w:contextualSpacing/>
        <w:jc w:val="both"/>
        <w:textAlignment w:val="baseline"/>
        <w:rPr>
          <w:rFonts w:eastAsia="Times New Roman"/>
          <w:bCs/>
          <w:sz w:val="22"/>
          <w:szCs w:val="22"/>
          <w:lang w:val="en-IN" w:eastAsia="en-IN" w:bidi="mr-IN"/>
        </w:rPr>
      </w:pPr>
      <w:r w:rsidRPr="00D4603D">
        <w:rPr>
          <w:rFonts w:eastAsia="Times New Roman"/>
          <w:sz w:val="22"/>
          <w:szCs w:val="22"/>
          <w:lang w:val="en-IN" w:eastAsia="en-IN" w:bidi="mr-IN"/>
        </w:rPr>
        <w:t xml:space="preserve">Eventually the Prince of Wales Museum of Western India was renamed to Chhatrapati Shivaji Maharaj Vastu Sangrahalaya. Set against a well laid out garden which retains its original plan even today, the Museum is an important heritage building of the city. Even with the long transformative history of the building and the Museum itself, </w:t>
      </w:r>
      <w:r w:rsidRPr="00D4603D">
        <w:rPr>
          <w:rFonts w:eastAsia="Times New Roman"/>
          <w:bCs/>
          <w:sz w:val="22"/>
          <w:szCs w:val="22"/>
          <w:lang w:val="en-IN" w:eastAsia="en-IN" w:bidi="mr-IN"/>
        </w:rPr>
        <w:t>the Museum remains an autonomous institution created ‘By the people, For the people’.</w:t>
      </w:r>
    </w:p>
    <w:p w:rsidR="00BB59AC" w:rsidRPr="00D4603D" w:rsidRDefault="00BB59AC" w:rsidP="00D4603D">
      <w:pPr>
        <w:widowControl w:val="0"/>
        <w:shd w:val="clear" w:color="auto" w:fill="FFFFFF"/>
        <w:suppressAutoHyphens/>
        <w:contextualSpacing/>
        <w:jc w:val="both"/>
        <w:rPr>
          <w:rFonts w:eastAsia="MS Mincho"/>
          <w:b/>
          <w:bCs/>
          <w:sz w:val="22"/>
          <w:szCs w:val="22"/>
          <w:lang w:val="en-IN"/>
        </w:rPr>
      </w:pPr>
    </w:p>
    <w:p w:rsidR="00BB59AC" w:rsidRPr="00D4603D" w:rsidRDefault="00BB59AC" w:rsidP="00D4603D">
      <w:pPr>
        <w:widowControl w:val="0"/>
        <w:shd w:val="clear" w:color="auto" w:fill="FFFFFF"/>
        <w:suppressAutoHyphens/>
        <w:contextualSpacing/>
        <w:jc w:val="both"/>
        <w:rPr>
          <w:rFonts w:eastAsia="MS Mincho"/>
          <w:b/>
          <w:bCs/>
          <w:sz w:val="22"/>
          <w:szCs w:val="22"/>
          <w:lang w:val="en-IN"/>
        </w:rPr>
      </w:pPr>
      <w:r w:rsidRPr="00D4603D">
        <w:rPr>
          <w:rFonts w:eastAsia="MS Mincho"/>
          <w:b/>
          <w:bCs/>
          <w:sz w:val="22"/>
          <w:szCs w:val="22"/>
          <w:lang w:val="en-IN"/>
        </w:rPr>
        <w:lastRenderedPageBreak/>
        <w:t>C. ARCHITECTURAL FEATURES OF CSMVS</w:t>
      </w: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r w:rsidRPr="00D4603D">
        <w:rPr>
          <w:rFonts w:eastAsia="Times New Roman"/>
          <w:sz w:val="22"/>
          <w:szCs w:val="22"/>
          <w:lang w:val="en-IN" w:eastAsia="en-IN" w:bidi="mr-IN"/>
        </w:rPr>
        <w:t xml:space="preserve">The building has been designed by George </w:t>
      </w:r>
      <w:proofErr w:type="spellStart"/>
      <w:r w:rsidRPr="00D4603D">
        <w:rPr>
          <w:rFonts w:eastAsia="Times New Roman"/>
          <w:sz w:val="22"/>
          <w:szCs w:val="22"/>
          <w:lang w:val="en-IN" w:eastAsia="en-IN" w:bidi="mr-IN"/>
        </w:rPr>
        <w:t>Wittet</w:t>
      </w:r>
      <w:proofErr w:type="spellEnd"/>
      <w:r w:rsidRPr="00D4603D">
        <w:rPr>
          <w:rFonts w:eastAsia="Times New Roman"/>
          <w:sz w:val="22"/>
          <w:szCs w:val="22"/>
          <w:lang w:val="en-IN" w:eastAsia="en-IN" w:bidi="mr-IN"/>
        </w:rPr>
        <w:t xml:space="preserve">, a Scottish architect who was selected after an open competition in 1909. The Museum is considered as one of the best examples of Indo-Saracenic style of architecture. The interior of the building also conforms to this unique style — the Indian pillared hall, the arched pavilion and the dome rising above the huge intersecting arches form a beautiful geometrical pattern. Small </w:t>
      </w:r>
      <w:proofErr w:type="spellStart"/>
      <w:r w:rsidRPr="00D4603D">
        <w:rPr>
          <w:rFonts w:eastAsia="Times New Roman"/>
          <w:i/>
          <w:iCs/>
          <w:sz w:val="22"/>
          <w:szCs w:val="22"/>
          <w:lang w:val="en-IN" w:eastAsia="en-IN" w:bidi="mr-IN"/>
        </w:rPr>
        <w:t>jalis</w:t>
      </w:r>
      <w:proofErr w:type="spellEnd"/>
      <w:r w:rsidRPr="00D4603D">
        <w:rPr>
          <w:rFonts w:eastAsia="Times New Roman"/>
          <w:sz w:val="22"/>
          <w:szCs w:val="22"/>
          <w:lang w:val="en-IN" w:eastAsia="en-IN" w:bidi="mr-IN"/>
        </w:rPr>
        <w:t xml:space="preserve"> for light and wind add to the grandeur of the building and add detail. </w:t>
      </w:r>
    </w:p>
    <w:p w:rsidR="00BB59AC" w:rsidRPr="00D4603D" w:rsidRDefault="00BB59AC" w:rsidP="00D4603D">
      <w:pPr>
        <w:shd w:val="clear" w:color="auto" w:fill="FFFFFF"/>
        <w:contextualSpacing/>
        <w:jc w:val="both"/>
        <w:textAlignment w:val="baseline"/>
        <w:rPr>
          <w:rFonts w:eastAsia="Times New Roman"/>
          <w:noProof/>
          <w:sz w:val="22"/>
          <w:szCs w:val="22"/>
          <w:lang w:val="en-IN" w:eastAsia="en-IN" w:bidi="mr-IN"/>
        </w:rPr>
      </w:pP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r w:rsidRPr="00D4603D">
        <w:rPr>
          <w:rFonts w:eastAsia="Times New Roman"/>
          <w:sz w:val="22"/>
          <w:szCs w:val="22"/>
          <w:lang w:val="en-IN" w:eastAsia="en-IN" w:bidi="mr-IN"/>
        </w:rPr>
        <w:t xml:space="preserve">George </w:t>
      </w:r>
      <w:proofErr w:type="spellStart"/>
      <w:r w:rsidRPr="00D4603D">
        <w:rPr>
          <w:rFonts w:eastAsia="Times New Roman"/>
          <w:sz w:val="22"/>
          <w:szCs w:val="22"/>
          <w:lang w:val="en-IN" w:eastAsia="en-IN" w:bidi="mr-IN"/>
        </w:rPr>
        <w:t>Wittet</w:t>
      </w:r>
      <w:proofErr w:type="spellEnd"/>
      <w:r w:rsidRPr="00D4603D">
        <w:rPr>
          <w:rFonts w:eastAsia="Times New Roman"/>
          <w:sz w:val="22"/>
          <w:szCs w:val="22"/>
          <w:lang w:val="en-IN" w:eastAsia="en-IN" w:bidi="mr-IN"/>
        </w:rPr>
        <w:t xml:space="preserve"> skilfully incorporated the original wooden arched pavilion purchased from a royal house (</w:t>
      </w:r>
      <w:proofErr w:type="spellStart"/>
      <w:r w:rsidRPr="00D4603D">
        <w:rPr>
          <w:rFonts w:eastAsia="Times New Roman"/>
          <w:i/>
          <w:iCs/>
          <w:sz w:val="22"/>
          <w:szCs w:val="22"/>
          <w:lang w:val="en-IN" w:eastAsia="en-IN" w:bidi="mr-IN"/>
        </w:rPr>
        <w:t>wada</w:t>
      </w:r>
      <w:proofErr w:type="spellEnd"/>
      <w:r w:rsidRPr="00D4603D">
        <w:rPr>
          <w:rFonts w:eastAsia="Times New Roman"/>
          <w:sz w:val="22"/>
          <w:szCs w:val="22"/>
          <w:lang w:val="en-IN" w:eastAsia="en-IN" w:bidi="mr-IN"/>
        </w:rPr>
        <w:t xml:space="preserve">) at Nasik in Maharashtra, as a circular balustrade on the first floor of the building which can be seen as soon as one enters the Key Gallery of the Museum. The dome of this building is designed after the </w:t>
      </w:r>
      <w:proofErr w:type="spellStart"/>
      <w:r w:rsidRPr="00D4603D">
        <w:rPr>
          <w:rFonts w:eastAsia="Times New Roman"/>
          <w:sz w:val="22"/>
          <w:szCs w:val="22"/>
          <w:lang w:val="en-IN" w:eastAsia="en-IN" w:bidi="mr-IN"/>
        </w:rPr>
        <w:t>Gol</w:t>
      </w:r>
      <w:proofErr w:type="spellEnd"/>
      <w:r w:rsidR="00904CEF">
        <w:rPr>
          <w:rFonts w:eastAsia="Times New Roman"/>
          <w:sz w:val="22"/>
          <w:szCs w:val="22"/>
          <w:lang w:val="en-IN" w:eastAsia="en-IN" w:bidi="mr-IN"/>
        </w:rPr>
        <w:t xml:space="preserve"> </w:t>
      </w:r>
      <w:proofErr w:type="spellStart"/>
      <w:r w:rsidRPr="00D4603D">
        <w:rPr>
          <w:rFonts w:eastAsia="Times New Roman"/>
          <w:sz w:val="22"/>
          <w:szCs w:val="22"/>
          <w:lang w:val="en-IN" w:eastAsia="en-IN" w:bidi="mr-IN"/>
        </w:rPr>
        <w:t>Gumbaz</w:t>
      </w:r>
      <w:proofErr w:type="spellEnd"/>
      <w:r w:rsidRPr="00D4603D">
        <w:rPr>
          <w:rFonts w:eastAsia="Times New Roman"/>
          <w:sz w:val="22"/>
          <w:szCs w:val="22"/>
          <w:lang w:val="en-IN" w:eastAsia="en-IN" w:bidi="mr-IN"/>
        </w:rPr>
        <w:t xml:space="preserve"> of </w:t>
      </w:r>
      <w:proofErr w:type="spellStart"/>
      <w:r w:rsidRPr="00D4603D">
        <w:rPr>
          <w:rFonts w:eastAsia="Times New Roman"/>
          <w:sz w:val="22"/>
          <w:szCs w:val="22"/>
          <w:lang w:val="en-IN" w:eastAsia="en-IN" w:bidi="mr-IN"/>
        </w:rPr>
        <w:t>Bijapur</w:t>
      </w:r>
      <w:proofErr w:type="spellEnd"/>
      <w:r w:rsidRPr="00D4603D">
        <w:rPr>
          <w:rFonts w:eastAsia="Times New Roman"/>
          <w:sz w:val="22"/>
          <w:szCs w:val="22"/>
          <w:lang w:val="en-IN" w:eastAsia="en-IN" w:bidi="mr-IN"/>
        </w:rPr>
        <w:t>.</w:t>
      </w: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r w:rsidRPr="00D4603D">
        <w:rPr>
          <w:rFonts w:eastAsia="Times New Roman"/>
          <w:sz w:val="22"/>
          <w:szCs w:val="22"/>
          <w:lang w:val="en-IN" w:eastAsia="en-IN" w:bidi="mr-IN"/>
        </w:rPr>
        <w:t>Overall, the building has two sections — the Main Building and the Annexe Building. While the Main Building is the historic structure, the Annexe is connected to the Main Building and houses various galleries and service areas.</w:t>
      </w:r>
    </w:p>
    <w:p w:rsidR="00BB59AC" w:rsidRPr="00D4603D" w:rsidRDefault="00BB59AC" w:rsidP="00D4603D">
      <w:pPr>
        <w:shd w:val="clear" w:color="auto" w:fill="FFFFFF"/>
        <w:contextualSpacing/>
        <w:jc w:val="both"/>
        <w:textAlignment w:val="baseline"/>
        <w:rPr>
          <w:rFonts w:eastAsia="Times New Roman"/>
          <w:sz w:val="22"/>
          <w:szCs w:val="22"/>
          <w:lang w:val="en-IN" w:eastAsia="en-IN" w:bidi="mr-IN"/>
        </w:rPr>
      </w:pPr>
    </w:p>
    <w:p w:rsidR="00BB59AC" w:rsidRPr="00D4603D" w:rsidRDefault="00BB59AC" w:rsidP="00D4603D">
      <w:pPr>
        <w:shd w:val="clear" w:color="auto" w:fill="FFFFFF"/>
        <w:contextualSpacing/>
        <w:jc w:val="both"/>
        <w:textAlignment w:val="baseline"/>
        <w:rPr>
          <w:rFonts w:eastAsia="Times New Roman"/>
          <w:b/>
          <w:bCs/>
          <w:sz w:val="22"/>
          <w:szCs w:val="22"/>
          <w:lang w:val="en-IN" w:eastAsia="en-IN" w:bidi="mr-IN"/>
        </w:rPr>
      </w:pPr>
      <w:r w:rsidRPr="00D4603D">
        <w:rPr>
          <w:rFonts w:eastAsia="Times New Roman"/>
          <w:b/>
          <w:bCs/>
          <w:sz w:val="22"/>
          <w:szCs w:val="22"/>
          <w:lang w:val="en-IN" w:eastAsia="en-IN" w:bidi="mr-IN"/>
        </w:rPr>
        <w:t>D. THE CSMVS COLLECTION</w:t>
      </w:r>
    </w:p>
    <w:p w:rsidR="00BB59AC" w:rsidRPr="00D4603D" w:rsidRDefault="00BB59AC" w:rsidP="00D4603D">
      <w:pPr>
        <w:contextualSpacing/>
        <w:jc w:val="both"/>
        <w:rPr>
          <w:sz w:val="22"/>
          <w:szCs w:val="22"/>
        </w:rPr>
      </w:pPr>
      <w:r w:rsidRPr="00D4603D">
        <w:rPr>
          <w:sz w:val="22"/>
          <w:szCs w:val="22"/>
        </w:rPr>
        <w:t xml:space="preserve">CSMVS has a representative collection of various forms of art from the Indian subcontinent, as well as works of art from China, Japan and European countries. In addition to these, the Museum houses a vast collection of natural history specimens. The Museum’s collections come from a variety of sources such as archaeological artefacts from excavated sites, through purchases and gifts. A large number of excavated antiquities from the Buddhist monasteries of </w:t>
      </w:r>
      <w:proofErr w:type="spellStart"/>
      <w:r w:rsidRPr="00D4603D">
        <w:rPr>
          <w:sz w:val="22"/>
          <w:szCs w:val="22"/>
        </w:rPr>
        <w:t>Gandhara</w:t>
      </w:r>
      <w:proofErr w:type="spellEnd"/>
      <w:r w:rsidRPr="00D4603D">
        <w:rPr>
          <w:sz w:val="22"/>
          <w:szCs w:val="22"/>
        </w:rPr>
        <w:t xml:space="preserve"> (now in Pakistan) were received by the Museum in 1909. Two renowned archaeologists, Mr. R.D. Banerjee and Sir Henry Cousens, were instrumental in bringing the pottery and terracotta figurines from Harappa and </w:t>
      </w:r>
      <w:proofErr w:type="spellStart"/>
      <w:r w:rsidRPr="00D4603D">
        <w:rPr>
          <w:sz w:val="22"/>
          <w:szCs w:val="22"/>
        </w:rPr>
        <w:t>Mohenjodaro</w:t>
      </w:r>
      <w:proofErr w:type="spellEnd"/>
      <w:r w:rsidRPr="00D4603D">
        <w:rPr>
          <w:sz w:val="22"/>
          <w:szCs w:val="22"/>
        </w:rPr>
        <w:t xml:space="preserve"> (about 5000 BCE) and the Buddhist terracotta antiquities from the early Gupta period (4th–5th century CE) to the Museum.</w:t>
      </w:r>
    </w:p>
    <w:p w:rsidR="00BB59AC" w:rsidRPr="00D4603D" w:rsidRDefault="00BB59AC" w:rsidP="00D4603D">
      <w:pPr>
        <w:contextualSpacing/>
        <w:jc w:val="both"/>
        <w:rPr>
          <w:sz w:val="22"/>
          <w:szCs w:val="22"/>
        </w:rPr>
      </w:pPr>
    </w:p>
    <w:p w:rsidR="00BB59AC" w:rsidRPr="00D4603D" w:rsidRDefault="00BB59AC" w:rsidP="00D4603D">
      <w:pPr>
        <w:contextualSpacing/>
        <w:jc w:val="both"/>
        <w:rPr>
          <w:sz w:val="22"/>
          <w:szCs w:val="22"/>
        </w:rPr>
      </w:pPr>
      <w:r w:rsidRPr="00D4603D">
        <w:rPr>
          <w:sz w:val="22"/>
          <w:szCs w:val="22"/>
        </w:rPr>
        <w:t xml:space="preserve">The Museum also acquired a well-known collection of Indian miniatures and other important antiquities, more particularly the Maratha textiles, arms, and </w:t>
      </w:r>
      <w:proofErr w:type="spellStart"/>
      <w:r w:rsidRPr="00D4603D">
        <w:rPr>
          <w:sz w:val="22"/>
          <w:szCs w:val="22"/>
        </w:rPr>
        <w:t>armour</w:t>
      </w:r>
      <w:proofErr w:type="spellEnd"/>
      <w:r w:rsidRPr="00D4603D">
        <w:rPr>
          <w:sz w:val="22"/>
          <w:szCs w:val="22"/>
        </w:rPr>
        <w:t xml:space="preserve"> from the collection of Seth </w:t>
      </w:r>
      <w:proofErr w:type="spellStart"/>
      <w:r w:rsidRPr="00D4603D">
        <w:rPr>
          <w:sz w:val="22"/>
          <w:szCs w:val="22"/>
        </w:rPr>
        <w:t>Purshottam</w:t>
      </w:r>
      <w:proofErr w:type="spellEnd"/>
      <w:r w:rsidR="00904CEF">
        <w:rPr>
          <w:sz w:val="22"/>
          <w:szCs w:val="22"/>
        </w:rPr>
        <w:t xml:space="preserve"> </w:t>
      </w:r>
      <w:proofErr w:type="spellStart"/>
      <w:r w:rsidRPr="00D4603D">
        <w:rPr>
          <w:sz w:val="22"/>
          <w:szCs w:val="22"/>
        </w:rPr>
        <w:t>Mavji</w:t>
      </w:r>
      <w:proofErr w:type="spellEnd"/>
      <w:r w:rsidRPr="00D4603D">
        <w:rPr>
          <w:sz w:val="22"/>
          <w:szCs w:val="22"/>
        </w:rPr>
        <w:t xml:space="preserve">. The collection was once a part of the treasures of Nana </w:t>
      </w:r>
      <w:proofErr w:type="spellStart"/>
      <w:r w:rsidRPr="00D4603D">
        <w:rPr>
          <w:sz w:val="22"/>
          <w:szCs w:val="22"/>
        </w:rPr>
        <w:t>Phadnis</w:t>
      </w:r>
      <w:proofErr w:type="spellEnd"/>
      <w:r w:rsidRPr="00D4603D">
        <w:rPr>
          <w:sz w:val="22"/>
          <w:szCs w:val="22"/>
        </w:rPr>
        <w:t xml:space="preserve"> (1741–1800 CE), the most influential minister of the Peshwas, who is believed to have collected these antiquities from the distress sales of the disintegrating Mughal Empire. A part of this collection, particularly Maratha textile and costumes, was later handed over to the </w:t>
      </w:r>
      <w:proofErr w:type="spellStart"/>
      <w:r w:rsidRPr="00D4603D">
        <w:rPr>
          <w:sz w:val="22"/>
          <w:szCs w:val="22"/>
        </w:rPr>
        <w:t>Chhatrapati</w:t>
      </w:r>
      <w:proofErr w:type="spellEnd"/>
      <w:r w:rsidRPr="00D4603D">
        <w:rPr>
          <w:sz w:val="22"/>
          <w:szCs w:val="22"/>
        </w:rPr>
        <w:t xml:space="preserve"> </w:t>
      </w:r>
      <w:proofErr w:type="spellStart"/>
      <w:r w:rsidRPr="00D4603D">
        <w:rPr>
          <w:sz w:val="22"/>
          <w:szCs w:val="22"/>
        </w:rPr>
        <w:t>Shivaji</w:t>
      </w:r>
      <w:proofErr w:type="spellEnd"/>
      <w:r w:rsidR="00904CEF">
        <w:rPr>
          <w:sz w:val="22"/>
          <w:szCs w:val="22"/>
        </w:rPr>
        <w:t xml:space="preserve"> </w:t>
      </w:r>
      <w:proofErr w:type="spellStart"/>
      <w:r w:rsidRPr="00D4603D">
        <w:rPr>
          <w:sz w:val="22"/>
          <w:szCs w:val="22"/>
        </w:rPr>
        <w:t>Maharaj</w:t>
      </w:r>
      <w:proofErr w:type="spellEnd"/>
      <w:r w:rsidRPr="00D4603D">
        <w:rPr>
          <w:sz w:val="22"/>
          <w:szCs w:val="22"/>
        </w:rPr>
        <w:t xml:space="preserve"> Museum, </w:t>
      </w:r>
      <w:proofErr w:type="spellStart"/>
      <w:r w:rsidRPr="00D4603D">
        <w:rPr>
          <w:sz w:val="22"/>
          <w:szCs w:val="22"/>
        </w:rPr>
        <w:t>Satara</w:t>
      </w:r>
      <w:proofErr w:type="spellEnd"/>
      <w:r w:rsidRPr="00D4603D">
        <w:rPr>
          <w:sz w:val="22"/>
          <w:szCs w:val="22"/>
        </w:rPr>
        <w:t xml:space="preserve"> for its new Maratha Gallery.</w:t>
      </w:r>
    </w:p>
    <w:p w:rsidR="00BB59AC" w:rsidRPr="00D4603D" w:rsidRDefault="00BB59AC" w:rsidP="00D4603D">
      <w:pPr>
        <w:contextualSpacing/>
        <w:jc w:val="both"/>
        <w:rPr>
          <w:sz w:val="22"/>
          <w:szCs w:val="22"/>
        </w:rPr>
      </w:pPr>
    </w:p>
    <w:p w:rsidR="00BB59AC" w:rsidRPr="00D4603D" w:rsidRDefault="00BB59AC" w:rsidP="00D4603D">
      <w:pPr>
        <w:contextualSpacing/>
        <w:jc w:val="both"/>
        <w:rPr>
          <w:sz w:val="22"/>
          <w:szCs w:val="22"/>
        </w:rPr>
      </w:pPr>
      <w:r w:rsidRPr="00D4603D">
        <w:rPr>
          <w:sz w:val="22"/>
          <w:szCs w:val="22"/>
        </w:rPr>
        <w:t xml:space="preserve">The significant art collections of Sir Ratan Tata and Sir </w:t>
      </w:r>
      <w:proofErr w:type="spellStart"/>
      <w:r w:rsidRPr="00D4603D">
        <w:rPr>
          <w:sz w:val="22"/>
          <w:szCs w:val="22"/>
        </w:rPr>
        <w:t>Dorabji</w:t>
      </w:r>
      <w:proofErr w:type="spellEnd"/>
      <w:r w:rsidRPr="00D4603D">
        <w:rPr>
          <w:sz w:val="22"/>
          <w:szCs w:val="22"/>
        </w:rPr>
        <w:t xml:space="preserve"> Tata, sons of </w:t>
      </w:r>
      <w:proofErr w:type="spellStart"/>
      <w:r w:rsidRPr="00D4603D">
        <w:rPr>
          <w:sz w:val="22"/>
          <w:szCs w:val="22"/>
        </w:rPr>
        <w:t>Jamshetji</w:t>
      </w:r>
      <w:proofErr w:type="spellEnd"/>
      <w:r w:rsidRPr="00D4603D">
        <w:rPr>
          <w:sz w:val="22"/>
          <w:szCs w:val="22"/>
        </w:rPr>
        <w:t xml:space="preserve"> Tata (pioneer industrialist who founded the Tata Group) were bequeathed to the Museum in 1922 and 1933 respectively. This bequest, gratefully accepted by the Trustees of the Museum, constitutes the bulk of its Art Section. Judging by the total of 5161 objects that eloquently point towards the quality and variety of this priceless collection, the Tata brothers clearly possessed eclectic tastes and an immense love for art. Various documents, notes and other archival material in the Museum show that both brothers were guided by an expert when acquiring the European and Asian art collections. Today, even after 90 years of the Museum’s existence, the Tata collection still stands as its largest bequest. In recognition of the generosity of the Tata brothers in building the Museum’s collection, the management named the two European paintings galleries on the second floor after Sir Ratan Tata and Sir Dorab Tata. The Museum was further enriched by Sir Akbar </w:t>
      </w:r>
      <w:proofErr w:type="spellStart"/>
      <w:r w:rsidRPr="00D4603D">
        <w:rPr>
          <w:sz w:val="22"/>
          <w:szCs w:val="22"/>
        </w:rPr>
        <w:t>Hydari’s</w:t>
      </w:r>
      <w:proofErr w:type="spellEnd"/>
      <w:r w:rsidRPr="00D4603D">
        <w:rPr>
          <w:sz w:val="22"/>
          <w:szCs w:val="22"/>
        </w:rPr>
        <w:t xml:space="preserve"> collection in 1934, Sir </w:t>
      </w:r>
      <w:proofErr w:type="spellStart"/>
      <w:r w:rsidRPr="00D4603D">
        <w:rPr>
          <w:sz w:val="22"/>
          <w:szCs w:val="22"/>
        </w:rPr>
        <w:t>Cowasji</w:t>
      </w:r>
      <w:proofErr w:type="spellEnd"/>
      <w:r w:rsidR="00904CEF">
        <w:rPr>
          <w:sz w:val="22"/>
          <w:szCs w:val="22"/>
        </w:rPr>
        <w:t xml:space="preserve"> </w:t>
      </w:r>
      <w:proofErr w:type="spellStart"/>
      <w:r w:rsidRPr="00D4603D">
        <w:rPr>
          <w:sz w:val="22"/>
          <w:szCs w:val="22"/>
        </w:rPr>
        <w:t>Jehangir’s</w:t>
      </w:r>
      <w:proofErr w:type="spellEnd"/>
      <w:r w:rsidRPr="00D4603D">
        <w:rPr>
          <w:sz w:val="22"/>
          <w:szCs w:val="22"/>
        </w:rPr>
        <w:t xml:space="preserve"> collection in 1972, Karl </w:t>
      </w:r>
      <w:proofErr w:type="spellStart"/>
      <w:r w:rsidRPr="00D4603D">
        <w:rPr>
          <w:sz w:val="22"/>
          <w:szCs w:val="22"/>
        </w:rPr>
        <w:t>Khandalavala’s</w:t>
      </w:r>
      <w:proofErr w:type="spellEnd"/>
      <w:r w:rsidRPr="00D4603D">
        <w:rPr>
          <w:sz w:val="22"/>
          <w:szCs w:val="22"/>
        </w:rPr>
        <w:t xml:space="preserve"> collection, prints and drawings from </w:t>
      </w:r>
      <w:proofErr w:type="spellStart"/>
      <w:r w:rsidRPr="00D4603D">
        <w:rPr>
          <w:sz w:val="22"/>
          <w:szCs w:val="22"/>
        </w:rPr>
        <w:t>Pheroza</w:t>
      </w:r>
      <w:proofErr w:type="spellEnd"/>
      <w:r w:rsidRPr="00D4603D">
        <w:rPr>
          <w:sz w:val="22"/>
          <w:szCs w:val="22"/>
        </w:rPr>
        <w:t xml:space="preserve"> Godrej and Pauline Rohatgi’s collections, and paintings from </w:t>
      </w:r>
      <w:proofErr w:type="spellStart"/>
      <w:r w:rsidRPr="00D4603D">
        <w:rPr>
          <w:sz w:val="22"/>
          <w:szCs w:val="22"/>
        </w:rPr>
        <w:t>Jehangir</w:t>
      </w:r>
      <w:proofErr w:type="spellEnd"/>
      <w:r w:rsidRPr="00D4603D">
        <w:rPr>
          <w:sz w:val="22"/>
          <w:szCs w:val="22"/>
        </w:rPr>
        <w:t xml:space="preserve"> and </w:t>
      </w:r>
      <w:proofErr w:type="spellStart"/>
      <w:r w:rsidRPr="00D4603D">
        <w:rPr>
          <w:sz w:val="22"/>
          <w:szCs w:val="22"/>
        </w:rPr>
        <w:t>Shirin</w:t>
      </w:r>
      <w:proofErr w:type="spellEnd"/>
      <w:r w:rsidR="00904CEF">
        <w:rPr>
          <w:sz w:val="22"/>
          <w:szCs w:val="22"/>
        </w:rPr>
        <w:t xml:space="preserve"> </w:t>
      </w:r>
      <w:proofErr w:type="spellStart"/>
      <w:r w:rsidRPr="00D4603D">
        <w:rPr>
          <w:sz w:val="22"/>
          <w:szCs w:val="22"/>
        </w:rPr>
        <w:t>Sabavala’s</w:t>
      </w:r>
      <w:proofErr w:type="spellEnd"/>
      <w:r w:rsidRPr="00D4603D">
        <w:rPr>
          <w:sz w:val="22"/>
          <w:szCs w:val="22"/>
        </w:rPr>
        <w:t xml:space="preserve"> collections, among numerous others. </w:t>
      </w:r>
    </w:p>
    <w:p w:rsidR="00BB59AC" w:rsidRPr="00D4603D" w:rsidRDefault="00BB59AC" w:rsidP="00D4603D">
      <w:pPr>
        <w:shd w:val="clear" w:color="auto" w:fill="FFFFFF"/>
        <w:contextualSpacing/>
        <w:jc w:val="both"/>
        <w:textAlignment w:val="baseline"/>
        <w:rPr>
          <w:rFonts w:eastAsia="Times New Roman"/>
          <w:b/>
          <w:bCs/>
          <w:sz w:val="22"/>
          <w:szCs w:val="22"/>
          <w:lang w:val="en-IN" w:eastAsia="en-IN" w:bidi="mr-IN"/>
        </w:rPr>
      </w:pPr>
    </w:p>
    <w:p w:rsidR="00BB59AC" w:rsidRPr="00D4603D" w:rsidRDefault="00BB59AC" w:rsidP="00D4603D">
      <w:pPr>
        <w:shd w:val="clear" w:color="auto" w:fill="FFFFFF"/>
        <w:contextualSpacing/>
        <w:jc w:val="both"/>
        <w:textAlignment w:val="baseline"/>
        <w:rPr>
          <w:rFonts w:eastAsia="Times New Roman"/>
          <w:b/>
          <w:bCs/>
          <w:sz w:val="22"/>
          <w:szCs w:val="22"/>
          <w:lang w:val="en-IN" w:eastAsia="en-IN" w:bidi="mr-IN"/>
        </w:rPr>
      </w:pPr>
      <w:r w:rsidRPr="00D4603D">
        <w:rPr>
          <w:rFonts w:eastAsia="Times New Roman"/>
          <w:b/>
          <w:bCs/>
          <w:sz w:val="22"/>
          <w:szCs w:val="22"/>
          <w:lang w:val="en-IN" w:eastAsia="en-IN" w:bidi="mr-IN"/>
        </w:rPr>
        <w:lastRenderedPageBreak/>
        <w:t>D. CSMVS TODAY</w:t>
      </w:r>
    </w:p>
    <w:p w:rsidR="00BB59AC" w:rsidRPr="00D4603D" w:rsidRDefault="00BB59AC" w:rsidP="00D4603D">
      <w:pPr>
        <w:shd w:val="clear" w:color="auto" w:fill="FFFFFF"/>
        <w:jc w:val="both"/>
        <w:rPr>
          <w:sz w:val="22"/>
          <w:szCs w:val="22"/>
        </w:rPr>
      </w:pPr>
      <w:r w:rsidRPr="00D4603D">
        <w:rPr>
          <w:sz w:val="22"/>
          <w:szCs w:val="22"/>
        </w:rPr>
        <w:t xml:space="preserve">Today the Museum projects itself as a dynamic cultural institution which presents its rich and expansive collections across 17 well-designed galleries on three floors and the gardens. Collections spanning nearly 5000 years of Indian art and archaeology are represented here alongside world collections from China, Japan and Europe. Regular exhibitions and partnerships with Indian and foreign museums present new ideas for the public to learn and enjoy. Most recently it opened three new galleries – the Money Gallery, the </w:t>
      </w:r>
      <w:proofErr w:type="spellStart"/>
      <w:r w:rsidRPr="00D4603D">
        <w:rPr>
          <w:sz w:val="22"/>
          <w:szCs w:val="22"/>
        </w:rPr>
        <w:t>Jewellery</w:t>
      </w:r>
      <w:proofErr w:type="spellEnd"/>
      <w:r w:rsidRPr="00D4603D">
        <w:rPr>
          <w:sz w:val="22"/>
          <w:szCs w:val="22"/>
        </w:rPr>
        <w:t xml:space="preserve"> Gallery and a Temporary Exhibitions Gallery which have been supported by the Hemendra Kothari Foundation. Active work on collection management also continues and in 2018 the object storage facility in the museum was upgraded to a completely climate controlled and monitored facility for its delicate objects.</w:t>
      </w:r>
    </w:p>
    <w:p w:rsidR="00BB59AC" w:rsidRPr="00D4603D" w:rsidRDefault="00BB59AC" w:rsidP="00D4603D">
      <w:pPr>
        <w:shd w:val="clear" w:color="auto" w:fill="FFFFFF"/>
        <w:jc w:val="both"/>
        <w:rPr>
          <w:sz w:val="22"/>
          <w:szCs w:val="22"/>
        </w:rPr>
      </w:pPr>
      <w:r w:rsidRPr="00D4603D">
        <w:rPr>
          <w:sz w:val="22"/>
          <w:szCs w:val="22"/>
        </w:rPr>
        <w:t xml:space="preserve">Education is at the heart of the Museum’s pursuit. In 2019, the Museum added another feather on its cap by opening Mumbai’s first Children’s museum. Nestled amidst a grove of trees on the same campus, the Children’s museum is a contemporary structure designed by architect Rahul Mehrotra and offers a wide range of activities and </w:t>
      </w:r>
      <w:proofErr w:type="spellStart"/>
      <w:r w:rsidRPr="00D4603D">
        <w:rPr>
          <w:sz w:val="22"/>
          <w:szCs w:val="22"/>
        </w:rPr>
        <w:t>programmes</w:t>
      </w:r>
      <w:proofErr w:type="spellEnd"/>
      <w:r w:rsidRPr="00D4603D">
        <w:rPr>
          <w:sz w:val="22"/>
          <w:szCs w:val="22"/>
        </w:rPr>
        <w:t xml:space="preserve"> for children including exhibitions, workshops and festivals. It aims at helping children think critically about their world around. The initiative has been supported by Bank of America. </w:t>
      </w:r>
    </w:p>
    <w:p w:rsidR="00BB59AC" w:rsidRPr="00D4603D" w:rsidRDefault="00BB59AC" w:rsidP="00D4603D">
      <w:pPr>
        <w:shd w:val="clear" w:color="auto" w:fill="FFFFFF"/>
        <w:jc w:val="both"/>
        <w:rPr>
          <w:sz w:val="22"/>
          <w:szCs w:val="22"/>
        </w:rPr>
      </w:pPr>
      <w:r w:rsidRPr="00D4603D">
        <w:rPr>
          <w:sz w:val="22"/>
          <w:szCs w:val="22"/>
        </w:rPr>
        <w:t xml:space="preserve">The Museum’s flagship programme – </w:t>
      </w:r>
      <w:r w:rsidRPr="00D4603D">
        <w:rPr>
          <w:i/>
          <w:iCs/>
          <w:sz w:val="22"/>
          <w:szCs w:val="22"/>
        </w:rPr>
        <w:t>Museum on Wheels</w:t>
      </w:r>
      <w:r w:rsidRPr="00D4603D">
        <w:rPr>
          <w:sz w:val="22"/>
          <w:szCs w:val="22"/>
        </w:rPr>
        <w:t xml:space="preserve">, supported by Citi, takes exhibitions across Maharashtra and Gujarat to schools and educational institutions in a bus. In 2019, a second bus has been added to the fleet ensuring that the initiative reaches out to nearly 1 million children across India. In an </w:t>
      </w:r>
      <w:proofErr w:type="spellStart"/>
      <w:r w:rsidRPr="00D4603D">
        <w:rPr>
          <w:sz w:val="22"/>
          <w:szCs w:val="22"/>
        </w:rPr>
        <w:t>endeavour</w:t>
      </w:r>
      <w:proofErr w:type="spellEnd"/>
      <w:r w:rsidRPr="00D4603D">
        <w:rPr>
          <w:sz w:val="22"/>
          <w:szCs w:val="22"/>
        </w:rPr>
        <w:t xml:space="preserve"> to provide a wholesome experience for its visitors, the Museum also organizes a range of cultural </w:t>
      </w:r>
      <w:proofErr w:type="spellStart"/>
      <w:r w:rsidRPr="00D4603D">
        <w:rPr>
          <w:sz w:val="22"/>
          <w:szCs w:val="22"/>
        </w:rPr>
        <w:t>programmes</w:t>
      </w:r>
      <w:proofErr w:type="spellEnd"/>
      <w:r w:rsidRPr="00D4603D">
        <w:rPr>
          <w:sz w:val="22"/>
          <w:szCs w:val="22"/>
        </w:rPr>
        <w:t xml:space="preserve"> – music concerts, dance performances and theatre featuring stalwart artists of the country.</w:t>
      </w:r>
    </w:p>
    <w:p w:rsidR="00BB59AC" w:rsidRPr="00D4603D" w:rsidRDefault="00BB59AC" w:rsidP="00D4603D">
      <w:pPr>
        <w:shd w:val="clear" w:color="auto" w:fill="FFFFFF"/>
        <w:jc w:val="both"/>
        <w:rPr>
          <w:rFonts w:eastAsia="Times New Roman"/>
          <w:sz w:val="22"/>
          <w:szCs w:val="22"/>
          <w:lang w:eastAsia="en-IN"/>
        </w:rPr>
      </w:pPr>
      <w:r w:rsidRPr="00D4603D">
        <w:rPr>
          <w:sz w:val="22"/>
          <w:szCs w:val="22"/>
        </w:rPr>
        <w:t xml:space="preserve">The Museum Art Conservation Centre, set up in 2008 is a state-of-the-art facility that protects and conserves the precious collections of the Museum. It also assists other museums in India, Asia and Europe, Kuwait and Oman, to name a few, in conserving their objects. </w:t>
      </w:r>
    </w:p>
    <w:p w:rsidR="00283DEE" w:rsidRPr="00D4603D" w:rsidRDefault="00BB59AC" w:rsidP="00D4603D">
      <w:pPr>
        <w:shd w:val="clear" w:color="auto" w:fill="FFFFFF"/>
        <w:jc w:val="both"/>
        <w:rPr>
          <w:rFonts w:eastAsia="Times New Roman"/>
          <w:sz w:val="22"/>
          <w:szCs w:val="22"/>
          <w:lang w:eastAsia="en-IN"/>
        </w:rPr>
      </w:pPr>
      <w:r w:rsidRPr="00D4603D">
        <w:rPr>
          <w:rFonts w:eastAsia="Times New Roman"/>
          <w:sz w:val="22"/>
          <w:szCs w:val="22"/>
          <w:lang w:eastAsia="en-IN"/>
        </w:rPr>
        <w:t>CSMVS became the first museum to receive the Platinum Certification from the IGBC (Indian Green Building Council) in 2019 for being a Green Building that efficiently incorporates solar energy, water harvesting and waste management.</w:t>
      </w:r>
    </w:p>
    <w:p w:rsidR="00283DEE" w:rsidRPr="00D4603D" w:rsidRDefault="00283DEE" w:rsidP="00D4603D">
      <w:pPr>
        <w:rPr>
          <w:rFonts w:eastAsia="Times New Roman"/>
          <w:sz w:val="22"/>
          <w:szCs w:val="22"/>
          <w:lang w:eastAsia="en-IN"/>
        </w:rPr>
      </w:pPr>
      <w:r w:rsidRPr="00D4603D">
        <w:rPr>
          <w:rFonts w:eastAsia="Times New Roman"/>
          <w:sz w:val="22"/>
          <w:szCs w:val="22"/>
          <w:lang w:eastAsia="en-IN"/>
        </w:rPr>
        <w:br w:type="page"/>
      </w:r>
    </w:p>
    <w:tbl>
      <w:tblPr>
        <w:tblpPr w:leftFromText="180" w:rightFromText="180" w:tblpY="645"/>
        <w:tblW w:w="9662" w:type="dxa"/>
        <w:tblLook w:val="04A0"/>
      </w:tblPr>
      <w:tblGrid>
        <w:gridCol w:w="988"/>
        <w:gridCol w:w="3827"/>
        <w:gridCol w:w="1843"/>
        <w:gridCol w:w="1820"/>
        <w:gridCol w:w="1184"/>
      </w:tblGrid>
      <w:tr w:rsidR="00283DEE" w:rsidRPr="00D4603D" w:rsidTr="002B4A54">
        <w:trPr>
          <w:trHeight w:val="600"/>
        </w:trPr>
        <w:tc>
          <w:tcPr>
            <w:tcW w:w="96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EE" w:rsidRDefault="00283DEE" w:rsidP="00D4603D">
            <w:pPr>
              <w:spacing w:after="0"/>
              <w:jc w:val="center"/>
              <w:rPr>
                <w:rFonts w:eastAsia="Times New Roman"/>
                <w:b/>
                <w:bCs/>
                <w:color w:val="000000"/>
                <w:sz w:val="22"/>
                <w:szCs w:val="22"/>
                <w:lang w:val="en-IN" w:eastAsia="en-IN"/>
              </w:rPr>
            </w:pPr>
            <w:r w:rsidRPr="00D4603D">
              <w:rPr>
                <w:rFonts w:eastAsia="Times New Roman"/>
                <w:b/>
                <w:bCs/>
                <w:color w:val="000000"/>
                <w:sz w:val="22"/>
                <w:szCs w:val="22"/>
                <w:lang w:val="en-IN" w:eastAsia="en-IN"/>
              </w:rPr>
              <w:lastRenderedPageBreak/>
              <w:t xml:space="preserve">ANNEXURE </w:t>
            </w:r>
            <w:r w:rsidR="00240DDB">
              <w:rPr>
                <w:rFonts w:eastAsia="Times New Roman"/>
                <w:b/>
                <w:bCs/>
                <w:color w:val="000000"/>
                <w:sz w:val="22"/>
                <w:szCs w:val="22"/>
                <w:lang w:val="en-IN" w:eastAsia="en-IN"/>
              </w:rPr>
              <w:t>–</w:t>
            </w:r>
            <w:r w:rsidRPr="00D4603D">
              <w:rPr>
                <w:rFonts w:eastAsia="Times New Roman"/>
                <w:b/>
                <w:bCs/>
                <w:color w:val="000000"/>
                <w:sz w:val="22"/>
                <w:szCs w:val="22"/>
                <w:lang w:val="en-IN" w:eastAsia="en-IN"/>
              </w:rPr>
              <w:t xml:space="preserve"> B</w:t>
            </w:r>
          </w:p>
          <w:p w:rsidR="00240DDB" w:rsidRPr="00D4603D" w:rsidRDefault="00240DDB" w:rsidP="00D4603D">
            <w:pPr>
              <w:spacing w:after="0"/>
              <w:jc w:val="center"/>
              <w:rPr>
                <w:rFonts w:eastAsia="Times New Roman"/>
                <w:b/>
                <w:bCs/>
                <w:color w:val="000000"/>
                <w:sz w:val="22"/>
                <w:szCs w:val="22"/>
                <w:lang w:val="en-IN" w:eastAsia="en-IN"/>
              </w:rPr>
            </w:pPr>
            <w:r w:rsidRPr="00D4603D">
              <w:rPr>
                <w:sz w:val="22"/>
                <w:szCs w:val="22"/>
              </w:rPr>
              <w:t>Financial Bid</w:t>
            </w:r>
          </w:p>
        </w:tc>
      </w:tr>
      <w:tr w:rsidR="00283DEE" w:rsidRPr="00D4603D" w:rsidTr="002B4A54">
        <w:trPr>
          <w:trHeight w:val="600"/>
        </w:trPr>
        <w:tc>
          <w:tcPr>
            <w:tcW w:w="96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jc w:val="center"/>
              <w:rPr>
                <w:rFonts w:eastAsia="Times New Roman"/>
                <w:b/>
                <w:bCs/>
                <w:color w:val="000000"/>
                <w:sz w:val="22"/>
                <w:szCs w:val="22"/>
                <w:lang w:val="en-IN" w:eastAsia="en-IN"/>
              </w:rPr>
            </w:pPr>
            <w:r w:rsidRPr="00D4603D">
              <w:rPr>
                <w:rFonts w:eastAsia="Times New Roman"/>
                <w:b/>
                <w:bCs/>
                <w:color w:val="000000"/>
                <w:sz w:val="22"/>
                <w:szCs w:val="22"/>
                <w:lang w:val="en-IN" w:eastAsia="en-IN"/>
              </w:rPr>
              <w:t xml:space="preserve"> Production of A film on the Journey of CSMVS and Its Collection </w:t>
            </w:r>
          </w:p>
        </w:tc>
      </w:tr>
      <w:tr w:rsidR="002B4A54" w:rsidRPr="00D4603D" w:rsidTr="00A34305">
        <w:trPr>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b/>
                <w:bCs/>
                <w:color w:val="000000"/>
                <w:sz w:val="22"/>
                <w:szCs w:val="22"/>
                <w:lang w:val="en-IN" w:eastAsia="en-IN"/>
              </w:rPr>
            </w:pPr>
            <w:proofErr w:type="spellStart"/>
            <w:r w:rsidRPr="00D4603D">
              <w:rPr>
                <w:rFonts w:eastAsia="Times New Roman"/>
                <w:b/>
                <w:bCs/>
                <w:color w:val="000000"/>
                <w:sz w:val="22"/>
                <w:szCs w:val="22"/>
                <w:lang w:val="en-IN" w:eastAsia="en-IN"/>
              </w:rPr>
              <w:t>S.No</w:t>
            </w:r>
            <w:proofErr w:type="spellEnd"/>
          </w:p>
        </w:tc>
        <w:tc>
          <w:tcPr>
            <w:tcW w:w="3827"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b/>
                <w:bCs/>
                <w:color w:val="000000"/>
                <w:sz w:val="22"/>
                <w:szCs w:val="22"/>
                <w:lang w:val="en-IN" w:eastAsia="en-IN"/>
              </w:rPr>
            </w:pPr>
            <w:r w:rsidRPr="00D4603D">
              <w:rPr>
                <w:rFonts w:eastAsia="Times New Roman"/>
                <w:b/>
                <w:bCs/>
                <w:color w:val="000000"/>
                <w:sz w:val="22"/>
                <w:szCs w:val="22"/>
                <w:lang w:val="en-IN" w:eastAsia="en-IN"/>
              </w:rPr>
              <w:t>Specification</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b/>
                <w:bCs/>
                <w:color w:val="000000"/>
                <w:sz w:val="22"/>
                <w:szCs w:val="22"/>
                <w:lang w:val="en-IN" w:eastAsia="en-IN"/>
              </w:rPr>
            </w:pPr>
            <w:r w:rsidRPr="00D4603D">
              <w:rPr>
                <w:rFonts w:eastAsia="Times New Roman"/>
                <w:b/>
                <w:bCs/>
                <w:color w:val="000000"/>
                <w:sz w:val="22"/>
                <w:szCs w:val="22"/>
                <w:lang w:val="en-IN" w:eastAsia="en-IN"/>
              </w:rPr>
              <w:t>Per Unit Rate       (INR)</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b/>
                <w:bCs/>
                <w:color w:val="000000"/>
                <w:sz w:val="22"/>
                <w:szCs w:val="22"/>
                <w:lang w:val="en-IN" w:eastAsia="en-IN"/>
              </w:rPr>
            </w:pPr>
            <w:r w:rsidRPr="00D4603D">
              <w:rPr>
                <w:rFonts w:eastAsia="Times New Roman"/>
                <w:b/>
                <w:bCs/>
                <w:color w:val="000000"/>
                <w:sz w:val="22"/>
                <w:szCs w:val="22"/>
                <w:lang w:val="en-IN" w:eastAsia="en-IN"/>
              </w:rPr>
              <w:t>Qty</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b/>
                <w:bCs/>
                <w:color w:val="000000"/>
                <w:sz w:val="22"/>
                <w:szCs w:val="22"/>
                <w:lang w:val="en-IN" w:eastAsia="en-IN"/>
              </w:rPr>
            </w:pPr>
            <w:r w:rsidRPr="00D4603D">
              <w:rPr>
                <w:rFonts w:eastAsia="Times New Roman"/>
                <w:b/>
                <w:bCs/>
                <w:color w:val="000000"/>
                <w:sz w:val="22"/>
                <w:szCs w:val="22"/>
                <w:lang w:val="en-IN" w:eastAsia="en-IN"/>
              </w:rPr>
              <w:t>INR</w:t>
            </w:r>
          </w:p>
        </w:tc>
      </w:tr>
      <w:tr w:rsidR="002B4A54" w:rsidRPr="00D4603D" w:rsidTr="00A34305">
        <w:trPr>
          <w:trHeight w:val="703"/>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 xml:space="preserve">TELEVISION PRODUCTION </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6-10 days shoot</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557"/>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 xml:space="preserve">VFX </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2 months of Post Production</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565"/>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ART DIRECTION &amp; TEAM</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687"/>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CREATIVE TEAM (ADD DETAILS IN ANNEXURES IF NECESSARY)</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890"/>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277C14" w:rsidRPr="00D4603D" w:rsidRDefault="00283DEE" w:rsidP="00787FB9">
            <w:pPr>
              <w:spacing w:after="0"/>
              <w:rPr>
                <w:rFonts w:eastAsia="Times New Roman"/>
                <w:color w:val="000000"/>
                <w:sz w:val="22"/>
                <w:szCs w:val="22"/>
                <w:lang w:val="en-IN" w:eastAsia="en-IN"/>
              </w:rPr>
            </w:pPr>
            <w:r w:rsidRPr="00D4603D">
              <w:rPr>
                <w:rFonts w:eastAsia="Times New Roman"/>
                <w:color w:val="000000"/>
                <w:sz w:val="22"/>
                <w:szCs w:val="22"/>
                <w:lang w:val="en-IN" w:eastAsia="en-IN"/>
              </w:rPr>
              <w:t>CAST &amp; MANPOWER SUPPORT</w:t>
            </w:r>
            <w:r w:rsidR="00277C14" w:rsidRPr="00D4603D">
              <w:rPr>
                <w:rFonts w:eastAsia="Times New Roman"/>
                <w:color w:val="000000"/>
                <w:sz w:val="22"/>
                <w:szCs w:val="22"/>
                <w:lang w:val="en-IN" w:eastAsia="en-IN"/>
              </w:rPr>
              <w:t xml:space="preserve"> (ADD DETAILS IN ANNEXURES IF NECESSARY)</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559"/>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6</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PRODUCTION EXPENSES</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553"/>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7</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COVID PRECAUTIONS</w:t>
            </w:r>
            <w:r w:rsidR="00277C14" w:rsidRPr="00D4603D">
              <w:rPr>
                <w:rFonts w:eastAsia="Times New Roman"/>
                <w:color w:val="000000"/>
                <w:sz w:val="22"/>
                <w:szCs w:val="22"/>
                <w:lang w:val="en-IN" w:eastAsia="en-IN"/>
              </w:rPr>
              <w:t>, IF ANY</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561"/>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8</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INSURANCE</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555"/>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9</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CREW MANAGEMENT</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402"/>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10</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Taxes</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402"/>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11</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 xml:space="preserve">Total </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402"/>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12</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77C14" w:rsidRPr="00D4603D" w:rsidRDefault="00283DEE" w:rsidP="00787FB9">
            <w:pPr>
              <w:spacing w:after="0"/>
              <w:rPr>
                <w:rFonts w:eastAsia="Times New Roman"/>
                <w:color w:val="000000"/>
                <w:sz w:val="22"/>
                <w:szCs w:val="22"/>
                <w:lang w:val="en-IN" w:eastAsia="en-IN"/>
              </w:rPr>
            </w:pPr>
            <w:r w:rsidRPr="00D4603D">
              <w:rPr>
                <w:rFonts w:eastAsia="Times New Roman"/>
                <w:color w:val="000000"/>
                <w:sz w:val="22"/>
                <w:szCs w:val="22"/>
                <w:lang w:val="en-IN" w:eastAsia="en-IN"/>
              </w:rPr>
              <w:t xml:space="preserve">OVERHEADS </w:t>
            </w:r>
            <w:r w:rsidR="00277C14" w:rsidRPr="00D4603D">
              <w:rPr>
                <w:rFonts w:eastAsia="Times New Roman"/>
                <w:color w:val="000000"/>
                <w:sz w:val="22"/>
                <w:szCs w:val="22"/>
                <w:lang w:val="en-IN" w:eastAsia="en-IN"/>
              </w:rPr>
              <w:t>/MISCELLENEOUS IF ANY</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B4A54" w:rsidRPr="00D4603D" w:rsidTr="00A34305">
        <w:trPr>
          <w:trHeight w:val="402"/>
        </w:trPr>
        <w:tc>
          <w:tcPr>
            <w:tcW w:w="988" w:type="dxa"/>
            <w:tcBorders>
              <w:top w:val="nil"/>
              <w:left w:val="single" w:sz="4" w:space="0" w:color="auto"/>
              <w:bottom w:val="single" w:sz="4" w:space="0" w:color="auto"/>
              <w:right w:val="nil"/>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13</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GRAND TOTAL</w:t>
            </w:r>
          </w:p>
        </w:tc>
        <w:tc>
          <w:tcPr>
            <w:tcW w:w="1843"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820"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c>
          <w:tcPr>
            <w:tcW w:w="1184" w:type="dxa"/>
            <w:tcBorders>
              <w:top w:val="nil"/>
              <w:left w:val="nil"/>
              <w:bottom w:val="single" w:sz="4" w:space="0" w:color="auto"/>
              <w:right w:val="single" w:sz="4" w:space="0" w:color="auto"/>
            </w:tcBorders>
            <w:shd w:val="clear" w:color="auto" w:fill="auto"/>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83DEE" w:rsidRPr="00D4603D" w:rsidTr="002B4A54">
        <w:trPr>
          <w:trHeight w:val="276"/>
        </w:trPr>
        <w:tc>
          <w:tcPr>
            <w:tcW w:w="988" w:type="dxa"/>
            <w:tcBorders>
              <w:top w:val="nil"/>
              <w:left w:val="nil"/>
              <w:bottom w:val="nil"/>
              <w:right w:val="nil"/>
            </w:tcBorders>
            <w:shd w:val="clear" w:color="auto" w:fill="auto"/>
            <w:noWrap/>
            <w:vAlign w:val="bottom"/>
            <w:hideMark/>
          </w:tcPr>
          <w:p w:rsidR="00283DEE" w:rsidRPr="00D4603D" w:rsidRDefault="00283DEE" w:rsidP="00D4603D">
            <w:pPr>
              <w:spacing w:after="0"/>
              <w:jc w:val="center"/>
              <w:rPr>
                <w:rFonts w:eastAsia="Times New Roman"/>
                <w:color w:val="000000"/>
                <w:sz w:val="22"/>
                <w:szCs w:val="22"/>
                <w:lang w:val="en-IN" w:eastAsia="en-IN"/>
              </w:rPr>
            </w:pPr>
          </w:p>
        </w:tc>
        <w:tc>
          <w:tcPr>
            <w:tcW w:w="3827" w:type="dxa"/>
            <w:tcBorders>
              <w:top w:val="nil"/>
              <w:left w:val="nil"/>
              <w:bottom w:val="nil"/>
              <w:right w:val="nil"/>
            </w:tcBorders>
            <w:shd w:val="clear" w:color="auto" w:fill="auto"/>
            <w:noWrap/>
            <w:vAlign w:val="center"/>
            <w:hideMark/>
          </w:tcPr>
          <w:p w:rsidR="00283DEE" w:rsidRPr="00D4603D" w:rsidRDefault="00283DEE" w:rsidP="00D4603D">
            <w:pPr>
              <w:spacing w:after="0"/>
              <w:rPr>
                <w:rFonts w:eastAsia="Times New Roman"/>
                <w:sz w:val="22"/>
                <w:szCs w:val="22"/>
                <w:lang w:val="en-IN" w:eastAsia="en-IN"/>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Signature</w:t>
            </w:r>
          </w:p>
        </w:tc>
        <w:tc>
          <w:tcPr>
            <w:tcW w:w="3004" w:type="dxa"/>
            <w:gridSpan w:val="2"/>
            <w:vMerge w:val="restart"/>
            <w:tcBorders>
              <w:top w:val="single" w:sz="4" w:space="0" w:color="auto"/>
              <w:left w:val="nil"/>
              <w:bottom w:val="single" w:sz="4" w:space="0" w:color="000000"/>
              <w:right w:val="single" w:sz="4" w:space="0" w:color="000000"/>
            </w:tcBorders>
            <w:shd w:val="clear" w:color="auto" w:fill="auto"/>
            <w:noWrap/>
            <w:vAlign w:val="bottom"/>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83DEE" w:rsidRPr="00D4603D" w:rsidTr="002B4A54">
        <w:trPr>
          <w:trHeight w:val="276"/>
        </w:trPr>
        <w:tc>
          <w:tcPr>
            <w:tcW w:w="988" w:type="dxa"/>
            <w:tcBorders>
              <w:top w:val="nil"/>
              <w:left w:val="nil"/>
              <w:bottom w:val="nil"/>
              <w:right w:val="nil"/>
            </w:tcBorders>
            <w:shd w:val="clear" w:color="auto" w:fill="auto"/>
            <w:noWrap/>
            <w:vAlign w:val="bottom"/>
            <w:hideMark/>
          </w:tcPr>
          <w:p w:rsidR="00283DEE" w:rsidRPr="00D4603D" w:rsidRDefault="00283DEE" w:rsidP="00D4603D">
            <w:pPr>
              <w:spacing w:after="0"/>
              <w:rPr>
                <w:rFonts w:eastAsia="Times New Roman"/>
                <w:color w:val="000000"/>
                <w:sz w:val="22"/>
                <w:szCs w:val="22"/>
                <w:lang w:val="en-IN" w:eastAsia="en-IN"/>
              </w:rPr>
            </w:pPr>
          </w:p>
        </w:tc>
        <w:tc>
          <w:tcPr>
            <w:tcW w:w="3827" w:type="dxa"/>
            <w:tcBorders>
              <w:top w:val="nil"/>
              <w:left w:val="nil"/>
              <w:bottom w:val="nil"/>
              <w:right w:val="nil"/>
            </w:tcBorders>
            <w:shd w:val="clear" w:color="auto" w:fill="auto"/>
            <w:noWrap/>
            <w:vAlign w:val="center"/>
            <w:hideMark/>
          </w:tcPr>
          <w:p w:rsidR="00283DEE" w:rsidRPr="00D4603D" w:rsidRDefault="00283DEE" w:rsidP="00D4603D">
            <w:pPr>
              <w:spacing w:after="0"/>
              <w:ind w:firstLineChars="1500" w:firstLine="3300"/>
              <w:rPr>
                <w:rFonts w:eastAsia="Times New Roman"/>
                <w:sz w:val="22"/>
                <w:szCs w:val="22"/>
                <w:lang w:val="en-IN" w:eastAsia="en-IN"/>
              </w:rPr>
            </w:pPr>
          </w:p>
        </w:tc>
        <w:tc>
          <w:tcPr>
            <w:tcW w:w="1843" w:type="dxa"/>
            <w:vMerge/>
            <w:tcBorders>
              <w:top w:val="nil"/>
              <w:left w:val="single" w:sz="4" w:space="0" w:color="auto"/>
              <w:bottom w:val="single" w:sz="4" w:space="0" w:color="000000"/>
              <w:right w:val="single" w:sz="4" w:space="0" w:color="auto"/>
            </w:tcBorders>
            <w:vAlign w:val="center"/>
            <w:hideMark/>
          </w:tcPr>
          <w:p w:rsidR="00283DEE" w:rsidRPr="00D4603D" w:rsidRDefault="00283DEE" w:rsidP="00D4603D">
            <w:pPr>
              <w:spacing w:after="0"/>
              <w:rPr>
                <w:rFonts w:eastAsia="Times New Roman"/>
                <w:color w:val="000000"/>
                <w:sz w:val="22"/>
                <w:szCs w:val="22"/>
                <w:lang w:val="en-IN" w:eastAsia="en-IN"/>
              </w:rPr>
            </w:pPr>
          </w:p>
        </w:tc>
        <w:tc>
          <w:tcPr>
            <w:tcW w:w="3004" w:type="dxa"/>
            <w:gridSpan w:val="2"/>
            <w:vMerge/>
            <w:tcBorders>
              <w:top w:val="single" w:sz="4" w:space="0" w:color="auto"/>
              <w:left w:val="nil"/>
              <w:bottom w:val="single" w:sz="4" w:space="0" w:color="000000"/>
              <w:right w:val="single" w:sz="4" w:space="0" w:color="000000"/>
            </w:tcBorders>
            <w:vAlign w:val="center"/>
            <w:hideMark/>
          </w:tcPr>
          <w:p w:rsidR="00283DEE" w:rsidRPr="00D4603D" w:rsidRDefault="00283DEE" w:rsidP="00D4603D">
            <w:pPr>
              <w:spacing w:after="0"/>
              <w:rPr>
                <w:rFonts w:eastAsia="Times New Roman"/>
                <w:color w:val="000000"/>
                <w:sz w:val="22"/>
                <w:szCs w:val="22"/>
                <w:lang w:val="en-IN" w:eastAsia="en-IN"/>
              </w:rPr>
            </w:pPr>
          </w:p>
        </w:tc>
      </w:tr>
      <w:tr w:rsidR="00283DEE" w:rsidRPr="00D4603D" w:rsidTr="002B4A54">
        <w:trPr>
          <w:trHeight w:val="276"/>
        </w:trPr>
        <w:tc>
          <w:tcPr>
            <w:tcW w:w="988" w:type="dxa"/>
            <w:tcBorders>
              <w:top w:val="nil"/>
              <w:left w:val="nil"/>
              <w:bottom w:val="nil"/>
              <w:right w:val="nil"/>
            </w:tcBorders>
            <w:shd w:val="clear" w:color="auto" w:fill="auto"/>
            <w:noWrap/>
            <w:vAlign w:val="bottom"/>
            <w:hideMark/>
          </w:tcPr>
          <w:p w:rsidR="00283DEE" w:rsidRPr="00D4603D" w:rsidRDefault="00283DEE" w:rsidP="00D4603D">
            <w:pPr>
              <w:spacing w:after="0"/>
              <w:jc w:val="center"/>
              <w:rPr>
                <w:rFonts w:eastAsia="Times New Roman"/>
                <w:sz w:val="22"/>
                <w:szCs w:val="22"/>
                <w:lang w:val="en-IN" w:eastAsia="en-IN"/>
              </w:rPr>
            </w:pPr>
          </w:p>
        </w:tc>
        <w:tc>
          <w:tcPr>
            <w:tcW w:w="3827" w:type="dxa"/>
            <w:tcBorders>
              <w:top w:val="nil"/>
              <w:left w:val="nil"/>
              <w:bottom w:val="nil"/>
              <w:right w:val="nil"/>
            </w:tcBorders>
            <w:shd w:val="clear" w:color="auto" w:fill="auto"/>
            <w:noWrap/>
            <w:vAlign w:val="center"/>
            <w:hideMark/>
          </w:tcPr>
          <w:p w:rsidR="00283DEE" w:rsidRPr="00D4603D" w:rsidRDefault="00283DEE" w:rsidP="00D4603D">
            <w:pPr>
              <w:spacing w:after="0"/>
              <w:ind w:firstLineChars="1500" w:firstLine="3300"/>
              <w:rPr>
                <w:rFonts w:eastAsia="Times New Roman"/>
                <w:sz w:val="22"/>
                <w:szCs w:val="22"/>
                <w:lang w:val="en-IN" w:eastAsia="en-IN"/>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Name</w:t>
            </w:r>
          </w:p>
        </w:tc>
        <w:tc>
          <w:tcPr>
            <w:tcW w:w="30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83DEE" w:rsidRPr="00D4603D" w:rsidTr="002B4A54">
        <w:trPr>
          <w:trHeight w:val="276"/>
        </w:trPr>
        <w:tc>
          <w:tcPr>
            <w:tcW w:w="988" w:type="dxa"/>
            <w:tcBorders>
              <w:top w:val="nil"/>
              <w:left w:val="nil"/>
              <w:bottom w:val="nil"/>
              <w:right w:val="nil"/>
            </w:tcBorders>
            <w:shd w:val="clear" w:color="auto" w:fill="auto"/>
            <w:noWrap/>
            <w:vAlign w:val="center"/>
            <w:hideMark/>
          </w:tcPr>
          <w:p w:rsidR="00283DEE" w:rsidRPr="00D4603D" w:rsidRDefault="00283DEE" w:rsidP="00D4603D">
            <w:pPr>
              <w:spacing w:after="0"/>
              <w:jc w:val="center"/>
              <w:rPr>
                <w:rFonts w:eastAsia="Times New Roman"/>
                <w:color w:val="000000"/>
                <w:sz w:val="22"/>
                <w:szCs w:val="22"/>
                <w:lang w:val="en-IN" w:eastAsia="en-IN"/>
              </w:rPr>
            </w:pPr>
          </w:p>
        </w:tc>
        <w:tc>
          <w:tcPr>
            <w:tcW w:w="3827" w:type="dxa"/>
            <w:tcBorders>
              <w:top w:val="nil"/>
              <w:left w:val="nil"/>
              <w:bottom w:val="nil"/>
              <w:right w:val="nil"/>
            </w:tcBorders>
            <w:shd w:val="clear" w:color="auto" w:fill="auto"/>
            <w:noWrap/>
            <w:vAlign w:val="center"/>
            <w:hideMark/>
          </w:tcPr>
          <w:p w:rsidR="00283DEE" w:rsidRPr="00D4603D" w:rsidRDefault="00283DEE" w:rsidP="00D4603D">
            <w:pPr>
              <w:spacing w:after="0"/>
              <w:jc w:val="center"/>
              <w:rPr>
                <w:rFonts w:eastAsia="Times New Roman"/>
                <w:sz w:val="22"/>
                <w:szCs w:val="22"/>
                <w:lang w:val="en-IN" w:eastAsia="en-IN"/>
              </w:rPr>
            </w:pPr>
          </w:p>
        </w:tc>
        <w:tc>
          <w:tcPr>
            <w:tcW w:w="1843" w:type="dxa"/>
            <w:vMerge/>
            <w:tcBorders>
              <w:top w:val="nil"/>
              <w:left w:val="single" w:sz="4" w:space="0" w:color="auto"/>
              <w:bottom w:val="single" w:sz="4" w:space="0" w:color="000000"/>
              <w:right w:val="single" w:sz="4" w:space="0" w:color="auto"/>
            </w:tcBorders>
            <w:vAlign w:val="center"/>
            <w:hideMark/>
          </w:tcPr>
          <w:p w:rsidR="00283DEE" w:rsidRPr="00D4603D" w:rsidRDefault="00283DEE" w:rsidP="00D4603D">
            <w:pPr>
              <w:spacing w:after="0"/>
              <w:rPr>
                <w:rFonts w:eastAsia="Times New Roman"/>
                <w:color w:val="000000"/>
                <w:sz w:val="22"/>
                <w:szCs w:val="22"/>
                <w:lang w:val="en-IN" w:eastAsia="en-IN"/>
              </w:rPr>
            </w:pPr>
          </w:p>
        </w:tc>
        <w:tc>
          <w:tcPr>
            <w:tcW w:w="3004" w:type="dxa"/>
            <w:gridSpan w:val="2"/>
            <w:vMerge/>
            <w:tcBorders>
              <w:top w:val="single" w:sz="4" w:space="0" w:color="auto"/>
              <w:left w:val="single" w:sz="4" w:space="0" w:color="auto"/>
              <w:bottom w:val="single" w:sz="4" w:space="0" w:color="000000"/>
              <w:right w:val="single" w:sz="4" w:space="0" w:color="000000"/>
            </w:tcBorders>
            <w:vAlign w:val="center"/>
            <w:hideMark/>
          </w:tcPr>
          <w:p w:rsidR="00283DEE" w:rsidRPr="00D4603D" w:rsidRDefault="00283DEE" w:rsidP="00D4603D">
            <w:pPr>
              <w:spacing w:after="0"/>
              <w:rPr>
                <w:rFonts w:eastAsia="Times New Roman"/>
                <w:color w:val="000000"/>
                <w:sz w:val="22"/>
                <w:szCs w:val="22"/>
                <w:lang w:val="en-IN" w:eastAsia="en-IN"/>
              </w:rPr>
            </w:pPr>
          </w:p>
        </w:tc>
      </w:tr>
      <w:tr w:rsidR="00283DEE" w:rsidRPr="00D4603D" w:rsidTr="002B4A54">
        <w:trPr>
          <w:trHeight w:val="561"/>
        </w:trPr>
        <w:tc>
          <w:tcPr>
            <w:tcW w:w="988" w:type="dxa"/>
            <w:tcBorders>
              <w:top w:val="nil"/>
              <w:left w:val="nil"/>
              <w:bottom w:val="nil"/>
              <w:right w:val="nil"/>
            </w:tcBorders>
            <w:shd w:val="clear" w:color="auto" w:fill="auto"/>
            <w:noWrap/>
            <w:vAlign w:val="center"/>
            <w:hideMark/>
          </w:tcPr>
          <w:p w:rsidR="00283DEE" w:rsidRPr="00D4603D" w:rsidRDefault="00283DEE" w:rsidP="00D4603D">
            <w:pPr>
              <w:spacing w:after="0"/>
              <w:jc w:val="center"/>
              <w:rPr>
                <w:rFonts w:eastAsia="Times New Roman"/>
                <w:sz w:val="22"/>
                <w:szCs w:val="22"/>
                <w:lang w:val="en-IN" w:eastAsia="en-IN"/>
              </w:rPr>
            </w:pPr>
          </w:p>
        </w:tc>
        <w:tc>
          <w:tcPr>
            <w:tcW w:w="3827" w:type="dxa"/>
            <w:tcBorders>
              <w:top w:val="nil"/>
              <w:left w:val="nil"/>
              <w:bottom w:val="nil"/>
              <w:right w:val="nil"/>
            </w:tcBorders>
            <w:shd w:val="clear" w:color="auto" w:fill="auto"/>
            <w:noWrap/>
            <w:vAlign w:val="center"/>
            <w:hideMark/>
          </w:tcPr>
          <w:p w:rsidR="00283DEE" w:rsidRPr="00D4603D" w:rsidRDefault="00283DEE" w:rsidP="00D4603D">
            <w:pPr>
              <w:spacing w:after="0"/>
              <w:jc w:val="center"/>
              <w:rPr>
                <w:rFonts w:eastAsia="Times New Roman"/>
                <w:sz w:val="22"/>
                <w:szCs w:val="22"/>
                <w:lang w:val="en-IN" w:eastAsia="en-IN"/>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83DEE" w:rsidRPr="00D4603D" w:rsidRDefault="00283DEE" w:rsidP="00D4603D">
            <w:pPr>
              <w:spacing w:after="0"/>
              <w:rPr>
                <w:rFonts w:eastAsia="Times New Roman"/>
                <w:color w:val="000000"/>
                <w:sz w:val="22"/>
                <w:szCs w:val="22"/>
                <w:lang w:val="en-IN" w:eastAsia="en-IN"/>
              </w:rPr>
            </w:pPr>
            <w:r w:rsidRPr="00D4603D">
              <w:rPr>
                <w:rFonts w:eastAsia="Times New Roman"/>
                <w:color w:val="000000"/>
                <w:sz w:val="22"/>
                <w:szCs w:val="22"/>
                <w:lang w:val="en-IN" w:eastAsia="en-IN"/>
              </w:rPr>
              <w:t>Stamp / Company seal</w:t>
            </w:r>
          </w:p>
        </w:tc>
        <w:tc>
          <w:tcPr>
            <w:tcW w:w="30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83DEE" w:rsidRPr="00D4603D" w:rsidRDefault="00283DEE" w:rsidP="00D4603D">
            <w:pPr>
              <w:spacing w:after="0"/>
              <w:jc w:val="center"/>
              <w:rPr>
                <w:rFonts w:eastAsia="Times New Roman"/>
                <w:color w:val="000000"/>
                <w:sz w:val="22"/>
                <w:szCs w:val="22"/>
                <w:lang w:val="en-IN" w:eastAsia="en-IN"/>
              </w:rPr>
            </w:pPr>
            <w:r w:rsidRPr="00D4603D">
              <w:rPr>
                <w:rFonts w:eastAsia="Times New Roman"/>
                <w:color w:val="000000"/>
                <w:sz w:val="22"/>
                <w:szCs w:val="22"/>
                <w:lang w:val="en-IN" w:eastAsia="en-IN"/>
              </w:rPr>
              <w:t> </w:t>
            </w:r>
          </w:p>
        </w:tc>
      </w:tr>
      <w:tr w:rsidR="00283DEE" w:rsidRPr="00D4603D" w:rsidTr="002B4A54">
        <w:trPr>
          <w:trHeight w:val="276"/>
        </w:trPr>
        <w:tc>
          <w:tcPr>
            <w:tcW w:w="988" w:type="dxa"/>
            <w:tcBorders>
              <w:top w:val="nil"/>
              <w:left w:val="nil"/>
              <w:bottom w:val="nil"/>
              <w:right w:val="nil"/>
            </w:tcBorders>
            <w:shd w:val="clear" w:color="auto" w:fill="auto"/>
            <w:noWrap/>
            <w:vAlign w:val="center"/>
            <w:hideMark/>
          </w:tcPr>
          <w:p w:rsidR="00283DEE" w:rsidRPr="00D4603D" w:rsidRDefault="00283DEE" w:rsidP="00D4603D">
            <w:pPr>
              <w:spacing w:after="0"/>
              <w:jc w:val="center"/>
              <w:rPr>
                <w:rFonts w:eastAsia="Times New Roman"/>
                <w:color w:val="000000"/>
                <w:sz w:val="22"/>
                <w:szCs w:val="22"/>
                <w:lang w:val="en-IN" w:eastAsia="en-IN"/>
              </w:rPr>
            </w:pPr>
          </w:p>
        </w:tc>
        <w:tc>
          <w:tcPr>
            <w:tcW w:w="3827" w:type="dxa"/>
            <w:tcBorders>
              <w:top w:val="nil"/>
              <w:left w:val="nil"/>
              <w:bottom w:val="nil"/>
              <w:right w:val="nil"/>
            </w:tcBorders>
            <w:shd w:val="clear" w:color="auto" w:fill="auto"/>
            <w:noWrap/>
            <w:vAlign w:val="center"/>
            <w:hideMark/>
          </w:tcPr>
          <w:p w:rsidR="00283DEE" w:rsidRPr="00D4603D" w:rsidRDefault="00283DEE" w:rsidP="00D4603D">
            <w:pPr>
              <w:spacing w:after="0"/>
              <w:jc w:val="center"/>
              <w:rPr>
                <w:rFonts w:eastAsia="Times New Roman"/>
                <w:sz w:val="22"/>
                <w:szCs w:val="22"/>
                <w:lang w:val="en-IN" w:eastAsia="en-IN"/>
              </w:rPr>
            </w:pPr>
          </w:p>
        </w:tc>
        <w:tc>
          <w:tcPr>
            <w:tcW w:w="1843" w:type="dxa"/>
            <w:vMerge/>
            <w:tcBorders>
              <w:top w:val="nil"/>
              <w:left w:val="single" w:sz="4" w:space="0" w:color="auto"/>
              <w:bottom w:val="single" w:sz="4" w:space="0" w:color="000000"/>
              <w:right w:val="single" w:sz="4" w:space="0" w:color="auto"/>
            </w:tcBorders>
            <w:vAlign w:val="center"/>
            <w:hideMark/>
          </w:tcPr>
          <w:p w:rsidR="00283DEE" w:rsidRPr="00D4603D" w:rsidRDefault="00283DEE" w:rsidP="00D4603D">
            <w:pPr>
              <w:spacing w:after="0"/>
              <w:rPr>
                <w:rFonts w:eastAsia="Times New Roman"/>
                <w:color w:val="000000"/>
                <w:sz w:val="22"/>
                <w:szCs w:val="22"/>
                <w:lang w:val="en-IN" w:eastAsia="en-IN"/>
              </w:rPr>
            </w:pPr>
          </w:p>
        </w:tc>
        <w:tc>
          <w:tcPr>
            <w:tcW w:w="3004" w:type="dxa"/>
            <w:gridSpan w:val="2"/>
            <w:vMerge/>
            <w:tcBorders>
              <w:top w:val="single" w:sz="4" w:space="0" w:color="auto"/>
              <w:left w:val="single" w:sz="4" w:space="0" w:color="auto"/>
              <w:bottom w:val="single" w:sz="4" w:space="0" w:color="000000"/>
              <w:right w:val="single" w:sz="4" w:space="0" w:color="000000"/>
            </w:tcBorders>
            <w:vAlign w:val="center"/>
            <w:hideMark/>
          </w:tcPr>
          <w:p w:rsidR="00283DEE" w:rsidRPr="00D4603D" w:rsidRDefault="00283DEE" w:rsidP="00D4603D">
            <w:pPr>
              <w:spacing w:after="0"/>
              <w:rPr>
                <w:rFonts w:eastAsia="Times New Roman"/>
                <w:color w:val="000000"/>
                <w:sz w:val="22"/>
                <w:szCs w:val="22"/>
                <w:lang w:val="en-IN" w:eastAsia="en-IN"/>
              </w:rPr>
            </w:pPr>
          </w:p>
        </w:tc>
      </w:tr>
    </w:tbl>
    <w:p w:rsidR="00BB59AC" w:rsidRPr="00D4603D" w:rsidRDefault="00BB59AC" w:rsidP="00D4603D">
      <w:pPr>
        <w:shd w:val="clear" w:color="auto" w:fill="FFFFFF"/>
        <w:jc w:val="both"/>
        <w:rPr>
          <w:rFonts w:eastAsia="Times New Roman"/>
          <w:sz w:val="22"/>
          <w:szCs w:val="22"/>
          <w:lang w:eastAsia="en-IN"/>
        </w:rPr>
      </w:pPr>
    </w:p>
    <w:p w:rsidR="00BB59AC" w:rsidRPr="00D4603D" w:rsidRDefault="00BB59AC" w:rsidP="00D4603D">
      <w:pPr>
        <w:contextualSpacing/>
        <w:jc w:val="both"/>
        <w:rPr>
          <w:sz w:val="22"/>
          <w:szCs w:val="22"/>
        </w:rPr>
      </w:pPr>
    </w:p>
    <w:p w:rsidR="00BB59AC" w:rsidRPr="00D4603D" w:rsidRDefault="00BB59AC" w:rsidP="00D4603D">
      <w:pPr>
        <w:contextualSpacing/>
        <w:jc w:val="both"/>
        <w:rPr>
          <w:sz w:val="22"/>
          <w:szCs w:val="22"/>
        </w:rPr>
      </w:pPr>
    </w:p>
    <w:p w:rsidR="00BB59AC" w:rsidRPr="00D4603D" w:rsidRDefault="00BB59AC" w:rsidP="00D4603D">
      <w:pPr>
        <w:tabs>
          <w:tab w:val="left" w:pos="540"/>
        </w:tabs>
        <w:spacing w:before="100" w:beforeAutospacing="1" w:after="100" w:afterAutospacing="1"/>
        <w:jc w:val="both"/>
        <w:rPr>
          <w:sz w:val="22"/>
          <w:szCs w:val="22"/>
        </w:rPr>
      </w:pPr>
    </w:p>
    <w:sectPr w:rsidR="00BB59AC" w:rsidRPr="00D4603D" w:rsidSect="00116BC7">
      <w:pgSz w:w="12240" w:h="15840"/>
      <w:pgMar w:top="567" w:right="126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AD" w:rsidRDefault="00F041AD">
      <w:pPr>
        <w:spacing w:after="0" w:line="240" w:lineRule="auto"/>
      </w:pPr>
      <w:r>
        <w:separator/>
      </w:r>
    </w:p>
  </w:endnote>
  <w:endnote w:type="continuationSeparator" w:id="1">
    <w:p w:rsidR="00F041AD" w:rsidRDefault="00F04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AD" w:rsidRDefault="00F041AD">
      <w:pPr>
        <w:spacing w:after="0" w:line="240" w:lineRule="auto"/>
      </w:pPr>
      <w:r>
        <w:separator/>
      </w:r>
    </w:p>
  </w:footnote>
  <w:footnote w:type="continuationSeparator" w:id="1">
    <w:p w:rsidR="00F041AD" w:rsidRDefault="00F04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A86"/>
    <w:multiLevelType w:val="hybridMultilevel"/>
    <w:tmpl w:val="859C12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4125C96"/>
    <w:multiLevelType w:val="hybridMultilevel"/>
    <w:tmpl w:val="C7FE0C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09121C2F"/>
    <w:multiLevelType w:val="hybridMultilevel"/>
    <w:tmpl w:val="F71C92D6"/>
    <w:lvl w:ilvl="0" w:tplc="40090001">
      <w:start w:val="1"/>
      <w:numFmt w:val="bullet"/>
      <w:lvlText w:val=""/>
      <w:lvlJc w:val="left"/>
      <w:pPr>
        <w:ind w:left="1098" w:hanging="360"/>
      </w:pPr>
      <w:rPr>
        <w:rFonts w:ascii="Symbol" w:hAnsi="Symbol" w:hint="default"/>
      </w:rPr>
    </w:lvl>
    <w:lvl w:ilvl="1" w:tplc="40090003">
      <w:start w:val="1"/>
      <w:numFmt w:val="bullet"/>
      <w:lvlText w:val="o"/>
      <w:lvlJc w:val="left"/>
      <w:pPr>
        <w:ind w:left="1818" w:hanging="360"/>
      </w:pPr>
      <w:rPr>
        <w:rFonts w:ascii="Courier New" w:hAnsi="Courier New" w:cs="Courier New" w:hint="default"/>
      </w:rPr>
    </w:lvl>
    <w:lvl w:ilvl="2" w:tplc="40090005">
      <w:start w:val="1"/>
      <w:numFmt w:val="bullet"/>
      <w:lvlText w:val=""/>
      <w:lvlJc w:val="left"/>
      <w:pPr>
        <w:ind w:left="2538" w:hanging="360"/>
      </w:pPr>
      <w:rPr>
        <w:rFonts w:ascii="Wingdings" w:hAnsi="Wingdings" w:hint="default"/>
      </w:rPr>
    </w:lvl>
    <w:lvl w:ilvl="3" w:tplc="40090001">
      <w:start w:val="1"/>
      <w:numFmt w:val="bullet"/>
      <w:lvlText w:val=""/>
      <w:lvlJc w:val="left"/>
      <w:pPr>
        <w:ind w:left="3258" w:hanging="360"/>
      </w:pPr>
      <w:rPr>
        <w:rFonts w:ascii="Symbol" w:hAnsi="Symbol" w:hint="default"/>
      </w:rPr>
    </w:lvl>
    <w:lvl w:ilvl="4" w:tplc="40090003">
      <w:start w:val="1"/>
      <w:numFmt w:val="bullet"/>
      <w:lvlText w:val="o"/>
      <w:lvlJc w:val="left"/>
      <w:pPr>
        <w:ind w:left="3978" w:hanging="360"/>
      </w:pPr>
      <w:rPr>
        <w:rFonts w:ascii="Courier New" w:hAnsi="Courier New" w:cs="Courier New" w:hint="default"/>
      </w:rPr>
    </w:lvl>
    <w:lvl w:ilvl="5" w:tplc="40090005">
      <w:start w:val="1"/>
      <w:numFmt w:val="bullet"/>
      <w:lvlText w:val=""/>
      <w:lvlJc w:val="left"/>
      <w:pPr>
        <w:ind w:left="4698" w:hanging="360"/>
      </w:pPr>
      <w:rPr>
        <w:rFonts w:ascii="Wingdings" w:hAnsi="Wingdings" w:hint="default"/>
      </w:rPr>
    </w:lvl>
    <w:lvl w:ilvl="6" w:tplc="40090001">
      <w:start w:val="1"/>
      <w:numFmt w:val="bullet"/>
      <w:lvlText w:val=""/>
      <w:lvlJc w:val="left"/>
      <w:pPr>
        <w:ind w:left="5418" w:hanging="360"/>
      </w:pPr>
      <w:rPr>
        <w:rFonts w:ascii="Symbol" w:hAnsi="Symbol" w:hint="default"/>
      </w:rPr>
    </w:lvl>
    <w:lvl w:ilvl="7" w:tplc="40090003">
      <w:start w:val="1"/>
      <w:numFmt w:val="bullet"/>
      <w:lvlText w:val="o"/>
      <w:lvlJc w:val="left"/>
      <w:pPr>
        <w:ind w:left="6138" w:hanging="360"/>
      </w:pPr>
      <w:rPr>
        <w:rFonts w:ascii="Courier New" w:hAnsi="Courier New" w:cs="Courier New" w:hint="default"/>
      </w:rPr>
    </w:lvl>
    <w:lvl w:ilvl="8" w:tplc="40090005">
      <w:start w:val="1"/>
      <w:numFmt w:val="bullet"/>
      <w:lvlText w:val=""/>
      <w:lvlJc w:val="left"/>
      <w:pPr>
        <w:ind w:left="6858" w:hanging="360"/>
      </w:pPr>
      <w:rPr>
        <w:rFonts w:ascii="Wingdings" w:hAnsi="Wingdings" w:hint="default"/>
      </w:rPr>
    </w:lvl>
  </w:abstractNum>
  <w:abstractNum w:abstractNumId="3">
    <w:nsid w:val="0D262ADB"/>
    <w:multiLevelType w:val="hybridMultilevel"/>
    <w:tmpl w:val="2350F7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DB2CEA"/>
    <w:multiLevelType w:val="hybridMultilevel"/>
    <w:tmpl w:val="9D1231DE"/>
    <w:lvl w:ilvl="0" w:tplc="3CFC0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B155F"/>
    <w:multiLevelType w:val="multilevel"/>
    <w:tmpl w:val="59AA217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7B3139D"/>
    <w:multiLevelType w:val="hybridMultilevel"/>
    <w:tmpl w:val="2500B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A0E9C"/>
    <w:multiLevelType w:val="hybridMultilevel"/>
    <w:tmpl w:val="681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514B4"/>
    <w:multiLevelType w:val="hybridMultilevel"/>
    <w:tmpl w:val="CECACEB4"/>
    <w:lvl w:ilvl="0" w:tplc="40090001">
      <w:start w:val="1"/>
      <w:numFmt w:val="bullet"/>
      <w:lvlText w:val=""/>
      <w:lvlJc w:val="left"/>
      <w:pPr>
        <w:ind w:left="1098" w:hanging="360"/>
      </w:pPr>
      <w:rPr>
        <w:rFonts w:ascii="Symbol" w:hAnsi="Symbol" w:hint="default"/>
      </w:rPr>
    </w:lvl>
    <w:lvl w:ilvl="1" w:tplc="40090003">
      <w:start w:val="1"/>
      <w:numFmt w:val="bullet"/>
      <w:lvlText w:val="o"/>
      <w:lvlJc w:val="left"/>
      <w:pPr>
        <w:ind w:left="1818" w:hanging="360"/>
      </w:pPr>
      <w:rPr>
        <w:rFonts w:ascii="Courier New" w:hAnsi="Courier New" w:cs="Courier New" w:hint="default"/>
      </w:rPr>
    </w:lvl>
    <w:lvl w:ilvl="2" w:tplc="40090005">
      <w:start w:val="1"/>
      <w:numFmt w:val="bullet"/>
      <w:lvlText w:val=""/>
      <w:lvlJc w:val="left"/>
      <w:pPr>
        <w:ind w:left="2538" w:hanging="360"/>
      </w:pPr>
      <w:rPr>
        <w:rFonts w:ascii="Wingdings" w:hAnsi="Wingdings" w:hint="default"/>
      </w:rPr>
    </w:lvl>
    <w:lvl w:ilvl="3" w:tplc="40090001">
      <w:start w:val="1"/>
      <w:numFmt w:val="bullet"/>
      <w:lvlText w:val=""/>
      <w:lvlJc w:val="left"/>
      <w:pPr>
        <w:ind w:left="3258" w:hanging="360"/>
      </w:pPr>
      <w:rPr>
        <w:rFonts w:ascii="Symbol" w:hAnsi="Symbol" w:hint="default"/>
      </w:rPr>
    </w:lvl>
    <w:lvl w:ilvl="4" w:tplc="40090003">
      <w:start w:val="1"/>
      <w:numFmt w:val="bullet"/>
      <w:lvlText w:val="o"/>
      <w:lvlJc w:val="left"/>
      <w:pPr>
        <w:ind w:left="3978" w:hanging="360"/>
      </w:pPr>
      <w:rPr>
        <w:rFonts w:ascii="Courier New" w:hAnsi="Courier New" w:cs="Courier New" w:hint="default"/>
      </w:rPr>
    </w:lvl>
    <w:lvl w:ilvl="5" w:tplc="40090005">
      <w:start w:val="1"/>
      <w:numFmt w:val="bullet"/>
      <w:lvlText w:val=""/>
      <w:lvlJc w:val="left"/>
      <w:pPr>
        <w:ind w:left="4698" w:hanging="360"/>
      </w:pPr>
      <w:rPr>
        <w:rFonts w:ascii="Wingdings" w:hAnsi="Wingdings" w:hint="default"/>
      </w:rPr>
    </w:lvl>
    <w:lvl w:ilvl="6" w:tplc="40090001">
      <w:start w:val="1"/>
      <w:numFmt w:val="bullet"/>
      <w:lvlText w:val=""/>
      <w:lvlJc w:val="left"/>
      <w:pPr>
        <w:ind w:left="5418" w:hanging="360"/>
      </w:pPr>
      <w:rPr>
        <w:rFonts w:ascii="Symbol" w:hAnsi="Symbol" w:hint="default"/>
      </w:rPr>
    </w:lvl>
    <w:lvl w:ilvl="7" w:tplc="40090003">
      <w:start w:val="1"/>
      <w:numFmt w:val="bullet"/>
      <w:lvlText w:val="o"/>
      <w:lvlJc w:val="left"/>
      <w:pPr>
        <w:ind w:left="6138" w:hanging="360"/>
      </w:pPr>
      <w:rPr>
        <w:rFonts w:ascii="Courier New" w:hAnsi="Courier New" w:cs="Courier New" w:hint="default"/>
      </w:rPr>
    </w:lvl>
    <w:lvl w:ilvl="8" w:tplc="40090005">
      <w:start w:val="1"/>
      <w:numFmt w:val="bullet"/>
      <w:lvlText w:val=""/>
      <w:lvlJc w:val="left"/>
      <w:pPr>
        <w:ind w:left="6858" w:hanging="360"/>
      </w:pPr>
      <w:rPr>
        <w:rFonts w:ascii="Wingdings" w:hAnsi="Wingdings" w:hint="default"/>
      </w:rPr>
    </w:lvl>
  </w:abstractNum>
  <w:abstractNum w:abstractNumId="12">
    <w:nsid w:val="5CCF4322"/>
    <w:multiLevelType w:val="hybridMultilevel"/>
    <w:tmpl w:val="84843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197E69"/>
    <w:multiLevelType w:val="hybridMultilevel"/>
    <w:tmpl w:val="479C7A7A"/>
    <w:lvl w:ilvl="0" w:tplc="888E10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40A1485"/>
    <w:multiLevelType w:val="hybridMultilevel"/>
    <w:tmpl w:val="778E1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6855609F"/>
    <w:multiLevelType w:val="hybridMultilevel"/>
    <w:tmpl w:val="D4E286F2"/>
    <w:lvl w:ilvl="0" w:tplc="70225548">
      <w:start w:val="1"/>
      <w:numFmt w:val="lowerLetter"/>
      <w:lvlText w:val="%1)"/>
      <w:lvlJc w:val="left"/>
      <w:pPr>
        <w:ind w:left="720" w:hanging="360"/>
      </w:pPr>
      <w:rPr>
        <w:rFonts w:hint="default"/>
      </w:rPr>
    </w:lvl>
    <w:lvl w:ilvl="1" w:tplc="40E86A44">
      <w:start w:val="1"/>
      <w:numFmt w:val="lowerLetter"/>
      <w:lvlText w:val="%2."/>
      <w:lvlJc w:val="left"/>
      <w:pPr>
        <w:ind w:left="1440" w:hanging="360"/>
      </w:pPr>
    </w:lvl>
    <w:lvl w:ilvl="2" w:tplc="42F2A0E0">
      <w:start w:val="1"/>
      <w:numFmt w:val="lowerRoman"/>
      <w:lvlText w:val="%3."/>
      <w:lvlJc w:val="right"/>
      <w:pPr>
        <w:ind w:left="2160" w:hanging="180"/>
      </w:pPr>
    </w:lvl>
    <w:lvl w:ilvl="3" w:tplc="265C1330">
      <w:start w:val="1"/>
      <w:numFmt w:val="decimal"/>
      <w:lvlText w:val="%4."/>
      <w:lvlJc w:val="left"/>
      <w:pPr>
        <w:ind w:left="2880" w:hanging="360"/>
      </w:pPr>
    </w:lvl>
    <w:lvl w:ilvl="4" w:tplc="9BF8129A">
      <w:start w:val="1"/>
      <w:numFmt w:val="lowerLetter"/>
      <w:lvlText w:val="%5."/>
      <w:lvlJc w:val="left"/>
      <w:pPr>
        <w:ind w:left="3600" w:hanging="360"/>
      </w:pPr>
    </w:lvl>
    <w:lvl w:ilvl="5" w:tplc="EA100B7A">
      <w:start w:val="1"/>
      <w:numFmt w:val="lowerRoman"/>
      <w:lvlText w:val="%6."/>
      <w:lvlJc w:val="right"/>
      <w:pPr>
        <w:ind w:left="4320" w:hanging="180"/>
      </w:pPr>
    </w:lvl>
    <w:lvl w:ilvl="6" w:tplc="93EC643C">
      <w:start w:val="1"/>
      <w:numFmt w:val="decimal"/>
      <w:lvlText w:val="%7."/>
      <w:lvlJc w:val="left"/>
      <w:pPr>
        <w:ind w:left="5040" w:hanging="360"/>
      </w:pPr>
    </w:lvl>
    <w:lvl w:ilvl="7" w:tplc="CB0C00B6">
      <w:start w:val="1"/>
      <w:numFmt w:val="lowerLetter"/>
      <w:lvlText w:val="%8."/>
      <w:lvlJc w:val="left"/>
      <w:pPr>
        <w:ind w:left="5760" w:hanging="360"/>
      </w:pPr>
    </w:lvl>
    <w:lvl w:ilvl="8" w:tplc="A35C7F58">
      <w:start w:val="1"/>
      <w:numFmt w:val="lowerRoman"/>
      <w:lvlText w:val="%9."/>
      <w:lvlJc w:val="right"/>
      <w:pPr>
        <w:ind w:left="6480" w:hanging="180"/>
      </w:pPr>
    </w:lvl>
  </w:abstractNum>
  <w:abstractNum w:abstractNumId="16">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B5A45"/>
    <w:multiLevelType w:val="hybridMultilevel"/>
    <w:tmpl w:val="AE5204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3"/>
  </w:num>
  <w:num w:numId="5">
    <w:abstractNumId w:val="10"/>
  </w:num>
  <w:num w:numId="6">
    <w:abstractNumId w:val="4"/>
  </w:num>
  <w:num w:numId="7">
    <w:abstractNumId w:val="16"/>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2"/>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IwtjQ0NDM0MDQzMrdQ0lEKTi0uzszPAykwrAUA6GhdhywAAAA="/>
  </w:docVars>
  <w:rsids>
    <w:rsidRoot w:val="00C71A43"/>
    <w:rsid w:val="00002B10"/>
    <w:rsid w:val="0001018B"/>
    <w:rsid w:val="000378F9"/>
    <w:rsid w:val="00043F25"/>
    <w:rsid w:val="00044DA4"/>
    <w:rsid w:val="00046727"/>
    <w:rsid w:val="00046D29"/>
    <w:rsid w:val="0005443D"/>
    <w:rsid w:val="000674EF"/>
    <w:rsid w:val="00076D92"/>
    <w:rsid w:val="00094CBF"/>
    <w:rsid w:val="000A221A"/>
    <w:rsid w:val="000A7CFA"/>
    <w:rsid w:val="000A7CFC"/>
    <w:rsid w:val="000B04F7"/>
    <w:rsid w:val="000B5815"/>
    <w:rsid w:val="000B621F"/>
    <w:rsid w:val="000E1B3C"/>
    <w:rsid w:val="000F3F5F"/>
    <w:rsid w:val="00100CD6"/>
    <w:rsid w:val="00107502"/>
    <w:rsid w:val="00116BC7"/>
    <w:rsid w:val="001205C3"/>
    <w:rsid w:val="00140811"/>
    <w:rsid w:val="00143C7B"/>
    <w:rsid w:val="00150560"/>
    <w:rsid w:val="00181401"/>
    <w:rsid w:val="001A470A"/>
    <w:rsid w:val="001B2870"/>
    <w:rsid w:val="001C5DE5"/>
    <w:rsid w:val="001F5A5F"/>
    <w:rsid w:val="00215DE9"/>
    <w:rsid w:val="00216502"/>
    <w:rsid w:val="00233FC0"/>
    <w:rsid w:val="00240DDB"/>
    <w:rsid w:val="00256DB0"/>
    <w:rsid w:val="00260D72"/>
    <w:rsid w:val="0026221B"/>
    <w:rsid w:val="0026551C"/>
    <w:rsid w:val="00271899"/>
    <w:rsid w:val="00277C14"/>
    <w:rsid w:val="00280B08"/>
    <w:rsid w:val="00283DEE"/>
    <w:rsid w:val="00291029"/>
    <w:rsid w:val="002B4A54"/>
    <w:rsid w:val="002C277B"/>
    <w:rsid w:val="002D79C1"/>
    <w:rsid w:val="002E1488"/>
    <w:rsid w:val="002F1C35"/>
    <w:rsid w:val="002F6322"/>
    <w:rsid w:val="00310B11"/>
    <w:rsid w:val="00331336"/>
    <w:rsid w:val="003378E6"/>
    <w:rsid w:val="003410CA"/>
    <w:rsid w:val="0034307D"/>
    <w:rsid w:val="003451F5"/>
    <w:rsid w:val="00385D2E"/>
    <w:rsid w:val="00391498"/>
    <w:rsid w:val="0039742A"/>
    <w:rsid w:val="003D0218"/>
    <w:rsid w:val="003F14B6"/>
    <w:rsid w:val="003F5AEA"/>
    <w:rsid w:val="00430FE8"/>
    <w:rsid w:val="0044405B"/>
    <w:rsid w:val="00447D68"/>
    <w:rsid w:val="0045752E"/>
    <w:rsid w:val="0047247E"/>
    <w:rsid w:val="00474984"/>
    <w:rsid w:val="00486F5E"/>
    <w:rsid w:val="004941E4"/>
    <w:rsid w:val="004A10AD"/>
    <w:rsid w:val="004A3E6E"/>
    <w:rsid w:val="004B411A"/>
    <w:rsid w:val="004C18DE"/>
    <w:rsid w:val="004C274C"/>
    <w:rsid w:val="004C6581"/>
    <w:rsid w:val="004D7FDE"/>
    <w:rsid w:val="0050391F"/>
    <w:rsid w:val="00512159"/>
    <w:rsid w:val="00520651"/>
    <w:rsid w:val="005274F9"/>
    <w:rsid w:val="00527B6B"/>
    <w:rsid w:val="005453ED"/>
    <w:rsid w:val="00563703"/>
    <w:rsid w:val="0056452F"/>
    <w:rsid w:val="00572194"/>
    <w:rsid w:val="00586FF6"/>
    <w:rsid w:val="005970B3"/>
    <w:rsid w:val="005B1774"/>
    <w:rsid w:val="005B45B1"/>
    <w:rsid w:val="005C13F9"/>
    <w:rsid w:val="005D7985"/>
    <w:rsid w:val="005E2379"/>
    <w:rsid w:val="005E2FD4"/>
    <w:rsid w:val="005F50FD"/>
    <w:rsid w:val="00614BC1"/>
    <w:rsid w:val="00615E32"/>
    <w:rsid w:val="0062402B"/>
    <w:rsid w:val="00632462"/>
    <w:rsid w:val="00635158"/>
    <w:rsid w:val="006359E0"/>
    <w:rsid w:val="006377A1"/>
    <w:rsid w:val="00642E39"/>
    <w:rsid w:val="00656001"/>
    <w:rsid w:val="00667737"/>
    <w:rsid w:val="006718CB"/>
    <w:rsid w:val="00685ADF"/>
    <w:rsid w:val="006928FA"/>
    <w:rsid w:val="006C2AFA"/>
    <w:rsid w:val="006C58AB"/>
    <w:rsid w:val="006D155E"/>
    <w:rsid w:val="006D4FE0"/>
    <w:rsid w:val="006F33C4"/>
    <w:rsid w:val="007022F4"/>
    <w:rsid w:val="00716104"/>
    <w:rsid w:val="007165F4"/>
    <w:rsid w:val="00752A9C"/>
    <w:rsid w:val="00765F99"/>
    <w:rsid w:val="00770F92"/>
    <w:rsid w:val="00772BD7"/>
    <w:rsid w:val="00787FB9"/>
    <w:rsid w:val="007A6585"/>
    <w:rsid w:val="007E7811"/>
    <w:rsid w:val="007E7E6F"/>
    <w:rsid w:val="007F70CC"/>
    <w:rsid w:val="008175E1"/>
    <w:rsid w:val="0083630D"/>
    <w:rsid w:val="00843640"/>
    <w:rsid w:val="00850699"/>
    <w:rsid w:val="00856DF5"/>
    <w:rsid w:val="00876D4E"/>
    <w:rsid w:val="00880E84"/>
    <w:rsid w:val="00881772"/>
    <w:rsid w:val="00887DBE"/>
    <w:rsid w:val="00892D19"/>
    <w:rsid w:val="00895C1E"/>
    <w:rsid w:val="008975B7"/>
    <w:rsid w:val="008B2487"/>
    <w:rsid w:val="008B533C"/>
    <w:rsid w:val="008C3760"/>
    <w:rsid w:val="008E5739"/>
    <w:rsid w:val="009015E3"/>
    <w:rsid w:val="00904CEF"/>
    <w:rsid w:val="009251B6"/>
    <w:rsid w:val="00947E4B"/>
    <w:rsid w:val="009825E9"/>
    <w:rsid w:val="009B5618"/>
    <w:rsid w:val="009C262E"/>
    <w:rsid w:val="009D07B4"/>
    <w:rsid w:val="009D7B79"/>
    <w:rsid w:val="009E7253"/>
    <w:rsid w:val="009E783D"/>
    <w:rsid w:val="00A00486"/>
    <w:rsid w:val="00A2067D"/>
    <w:rsid w:val="00A34305"/>
    <w:rsid w:val="00A519E9"/>
    <w:rsid w:val="00A56023"/>
    <w:rsid w:val="00A57AAE"/>
    <w:rsid w:val="00A848A0"/>
    <w:rsid w:val="00AA0AB4"/>
    <w:rsid w:val="00AA0E39"/>
    <w:rsid w:val="00AA4068"/>
    <w:rsid w:val="00AC6FEB"/>
    <w:rsid w:val="00AD228B"/>
    <w:rsid w:val="00AE6BCD"/>
    <w:rsid w:val="00AF33BD"/>
    <w:rsid w:val="00AF447E"/>
    <w:rsid w:val="00B01307"/>
    <w:rsid w:val="00B12161"/>
    <w:rsid w:val="00B30196"/>
    <w:rsid w:val="00B31448"/>
    <w:rsid w:val="00B323C8"/>
    <w:rsid w:val="00B521B1"/>
    <w:rsid w:val="00B639C7"/>
    <w:rsid w:val="00B64B93"/>
    <w:rsid w:val="00B74922"/>
    <w:rsid w:val="00B80842"/>
    <w:rsid w:val="00BA3092"/>
    <w:rsid w:val="00BA341E"/>
    <w:rsid w:val="00BB59AC"/>
    <w:rsid w:val="00BC5655"/>
    <w:rsid w:val="00BD1E91"/>
    <w:rsid w:val="00BD4CEE"/>
    <w:rsid w:val="00BE4F86"/>
    <w:rsid w:val="00BF67D9"/>
    <w:rsid w:val="00C069C0"/>
    <w:rsid w:val="00C1222D"/>
    <w:rsid w:val="00C307D4"/>
    <w:rsid w:val="00C5327A"/>
    <w:rsid w:val="00C6521E"/>
    <w:rsid w:val="00C71A43"/>
    <w:rsid w:val="00C96117"/>
    <w:rsid w:val="00CC3F19"/>
    <w:rsid w:val="00CD1423"/>
    <w:rsid w:val="00CF4CD6"/>
    <w:rsid w:val="00CF601C"/>
    <w:rsid w:val="00CF7B1B"/>
    <w:rsid w:val="00D06891"/>
    <w:rsid w:val="00D4603D"/>
    <w:rsid w:val="00D53BE2"/>
    <w:rsid w:val="00D6755B"/>
    <w:rsid w:val="00D72AC9"/>
    <w:rsid w:val="00D832F0"/>
    <w:rsid w:val="00D91B9E"/>
    <w:rsid w:val="00D926ED"/>
    <w:rsid w:val="00D97C10"/>
    <w:rsid w:val="00DA1DBC"/>
    <w:rsid w:val="00DA7117"/>
    <w:rsid w:val="00DC0BA7"/>
    <w:rsid w:val="00DD0D08"/>
    <w:rsid w:val="00DD68FC"/>
    <w:rsid w:val="00DF43C4"/>
    <w:rsid w:val="00DF5FA7"/>
    <w:rsid w:val="00E100A8"/>
    <w:rsid w:val="00E13864"/>
    <w:rsid w:val="00E261F2"/>
    <w:rsid w:val="00E34F05"/>
    <w:rsid w:val="00E4057B"/>
    <w:rsid w:val="00E85E3C"/>
    <w:rsid w:val="00E92EA6"/>
    <w:rsid w:val="00EC461B"/>
    <w:rsid w:val="00EC4A5C"/>
    <w:rsid w:val="00EC6D70"/>
    <w:rsid w:val="00ED1E17"/>
    <w:rsid w:val="00ED7D1C"/>
    <w:rsid w:val="00EE34F7"/>
    <w:rsid w:val="00EE468E"/>
    <w:rsid w:val="00EF0535"/>
    <w:rsid w:val="00F041AD"/>
    <w:rsid w:val="00F04383"/>
    <w:rsid w:val="00F059E2"/>
    <w:rsid w:val="00F20946"/>
    <w:rsid w:val="00F230F0"/>
    <w:rsid w:val="00F434A3"/>
    <w:rsid w:val="00F43D00"/>
    <w:rsid w:val="00F45176"/>
    <w:rsid w:val="00F540FF"/>
    <w:rsid w:val="00F613E6"/>
    <w:rsid w:val="00F64576"/>
    <w:rsid w:val="00F71D76"/>
    <w:rsid w:val="00FB017F"/>
    <w:rsid w:val="00FB2AA8"/>
    <w:rsid w:val="00FB7910"/>
    <w:rsid w:val="00FC13AD"/>
    <w:rsid w:val="00FC4F1A"/>
    <w:rsid w:val="00FD0601"/>
    <w:rsid w:val="00FD3870"/>
    <w:rsid w:val="00FE1AD6"/>
    <w:rsid w:val="00FF1020"/>
    <w:rsid w:val="00FF28FF"/>
    <w:rsid w:val="00FF2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port Para,Medium Grid 1 - Accent 21,Number Bullets,List Paragraph1,Resume Title,heading 4,WinDForce-Letter,Heading 2_sj,En tête 1,Indent Paragraph,Normal list,Paragraph,본문(내용),List Paragraph (numbered (a)),Heading 41,O5,Ha"/>
    <w:basedOn w:val="Normal"/>
    <w:link w:val="ListParagraphChar"/>
    <w:uiPriority w:val="34"/>
    <w:qFormat/>
    <w:rsid w:val="00D926ED"/>
    <w:pPr>
      <w:ind w:left="720"/>
      <w:contextualSpacing/>
    </w:pPr>
  </w:style>
  <w:style w:type="paragraph" w:styleId="Header">
    <w:name w:val="header"/>
    <w:basedOn w:val="Normal"/>
    <w:link w:val="HeaderChar"/>
    <w:uiPriority w:val="99"/>
    <w:rsid w:val="00D9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ED"/>
  </w:style>
  <w:style w:type="paragraph" w:styleId="Footer">
    <w:name w:val="footer"/>
    <w:basedOn w:val="Normal"/>
    <w:link w:val="FooterChar"/>
    <w:uiPriority w:val="99"/>
    <w:rsid w:val="00D9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ED"/>
  </w:style>
  <w:style w:type="paragraph" w:styleId="NormalWeb">
    <w:name w:val="Normal (Web)"/>
    <w:basedOn w:val="Normal"/>
    <w:uiPriority w:val="99"/>
    <w:unhideWhenUsed/>
    <w:rsid w:val="00A519E9"/>
    <w:pPr>
      <w:spacing w:before="100" w:beforeAutospacing="1" w:after="100" w:afterAutospacing="1" w:line="240" w:lineRule="auto"/>
    </w:pPr>
    <w:rPr>
      <w:rFonts w:ascii="Times New Roman" w:eastAsia="Times New Roman" w:hAnsi="Times New Roman" w:cs="Times New Roman"/>
    </w:rPr>
  </w:style>
  <w:style w:type="table" w:styleId="TableGrid">
    <w:name w:val="Table Grid"/>
    <w:aliases w:val="Aadhaar"/>
    <w:basedOn w:val="TableNormal"/>
    <w:uiPriority w:val="39"/>
    <w:rsid w:val="0063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0AB4"/>
    <w:rPr>
      <w:color w:val="0000FF" w:themeColor="hyperlink"/>
      <w:u w:val="single"/>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Paragraph Char"/>
    <w:link w:val="ListParagraph"/>
    <w:uiPriority w:val="34"/>
    <w:qFormat/>
    <w:locked/>
    <w:rsid w:val="009D07B4"/>
  </w:style>
  <w:style w:type="paragraph" w:customStyle="1" w:styleId="Default">
    <w:name w:val="Default"/>
    <w:rsid w:val="00F434A3"/>
    <w:pPr>
      <w:autoSpaceDE w:val="0"/>
      <w:autoSpaceDN w:val="0"/>
      <w:adjustRightInd w:val="0"/>
      <w:spacing w:after="0" w:line="240" w:lineRule="auto"/>
    </w:pPr>
    <w:rPr>
      <w:rFonts w:ascii="Times New Roman" w:hAnsi="Times New Roman" w:cs="Times New Roman"/>
      <w:color w:val="000000"/>
      <w:lang w:val="en-IN"/>
    </w:rPr>
  </w:style>
  <w:style w:type="character" w:customStyle="1" w:styleId="UnresolvedMention">
    <w:name w:val="Unresolved Mention"/>
    <w:basedOn w:val="DefaultParagraphFont"/>
    <w:uiPriority w:val="99"/>
    <w:semiHidden/>
    <w:unhideWhenUsed/>
    <w:rsid w:val="00D4603D"/>
    <w:rPr>
      <w:color w:val="605E5C"/>
      <w:shd w:val="clear" w:color="auto" w:fill="E1DFDD"/>
    </w:rPr>
  </w:style>
  <w:style w:type="paragraph" w:styleId="BalloonText">
    <w:name w:val="Balloon Text"/>
    <w:basedOn w:val="Normal"/>
    <w:link w:val="BalloonTextChar"/>
    <w:uiPriority w:val="99"/>
    <w:semiHidden/>
    <w:unhideWhenUsed/>
    <w:rsid w:val="0061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port Para,Medium Grid 1 - Accent 21,Number Bullets,List Paragraph1,Resume Title,heading 4,WinDForce-Letter,Heading 2_sj,En tête 1,Indent Paragraph,Normal list,Paragraph,본문(내용),List Paragraph (numbered (a)),Heading 41,O5,Ha"/>
    <w:basedOn w:val="Normal"/>
    <w:link w:val="ListParagraphChar"/>
    <w:uiPriority w:val="34"/>
    <w:qFormat/>
    <w:rsid w:val="00D926ED"/>
    <w:pPr>
      <w:ind w:left="720"/>
      <w:contextualSpacing/>
    </w:pPr>
  </w:style>
  <w:style w:type="paragraph" w:styleId="Header">
    <w:name w:val="header"/>
    <w:basedOn w:val="Normal"/>
    <w:link w:val="HeaderChar"/>
    <w:uiPriority w:val="99"/>
    <w:rsid w:val="00D9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ED"/>
  </w:style>
  <w:style w:type="paragraph" w:styleId="Footer">
    <w:name w:val="footer"/>
    <w:basedOn w:val="Normal"/>
    <w:link w:val="FooterChar"/>
    <w:uiPriority w:val="99"/>
    <w:rsid w:val="00D9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ED"/>
  </w:style>
  <w:style w:type="paragraph" w:styleId="NormalWeb">
    <w:name w:val="Normal (Web)"/>
    <w:basedOn w:val="Normal"/>
    <w:uiPriority w:val="99"/>
    <w:unhideWhenUsed/>
    <w:rsid w:val="00A519E9"/>
    <w:pPr>
      <w:spacing w:before="100" w:beforeAutospacing="1" w:after="100" w:afterAutospacing="1" w:line="240" w:lineRule="auto"/>
    </w:pPr>
    <w:rPr>
      <w:rFonts w:ascii="Times New Roman" w:eastAsia="Times New Roman" w:hAnsi="Times New Roman" w:cs="Times New Roman"/>
    </w:rPr>
  </w:style>
  <w:style w:type="table" w:styleId="TableGrid">
    <w:name w:val="Table Grid"/>
    <w:aliases w:val="Aadhaar"/>
    <w:basedOn w:val="TableNormal"/>
    <w:uiPriority w:val="39"/>
    <w:rsid w:val="0063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0AB4"/>
    <w:rPr>
      <w:color w:val="0000FF" w:themeColor="hyperlink"/>
      <w:u w:val="single"/>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Paragraph Char"/>
    <w:link w:val="ListParagraph"/>
    <w:uiPriority w:val="34"/>
    <w:qFormat/>
    <w:locked/>
    <w:rsid w:val="009D07B4"/>
  </w:style>
  <w:style w:type="paragraph" w:customStyle="1" w:styleId="Default">
    <w:name w:val="Default"/>
    <w:rsid w:val="00F434A3"/>
    <w:pPr>
      <w:autoSpaceDE w:val="0"/>
      <w:autoSpaceDN w:val="0"/>
      <w:adjustRightInd w:val="0"/>
      <w:spacing w:after="0" w:line="240" w:lineRule="auto"/>
    </w:pPr>
    <w:rPr>
      <w:rFonts w:ascii="Times New Roman" w:hAnsi="Times New Roman" w:cs="Times New Roman"/>
      <w:color w:val="000000"/>
      <w:lang w:val="en-IN"/>
    </w:rPr>
  </w:style>
  <w:style w:type="character" w:customStyle="1" w:styleId="UnresolvedMention">
    <w:name w:val="Unresolved Mention"/>
    <w:basedOn w:val="DefaultParagraphFont"/>
    <w:uiPriority w:val="99"/>
    <w:semiHidden/>
    <w:unhideWhenUsed/>
    <w:rsid w:val="00D4603D"/>
    <w:rPr>
      <w:color w:val="605E5C"/>
      <w:shd w:val="clear" w:color="auto" w:fill="E1DFDD"/>
    </w:rPr>
  </w:style>
  <w:style w:type="paragraph" w:styleId="BalloonText">
    <w:name w:val="Balloon Text"/>
    <w:basedOn w:val="Normal"/>
    <w:link w:val="BalloonTextChar"/>
    <w:uiPriority w:val="99"/>
    <w:semiHidden/>
    <w:unhideWhenUsed/>
    <w:rsid w:val="0061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85558">
      <w:bodyDiv w:val="1"/>
      <w:marLeft w:val="0"/>
      <w:marRight w:val="0"/>
      <w:marTop w:val="0"/>
      <w:marBottom w:val="0"/>
      <w:divBdr>
        <w:top w:val="none" w:sz="0" w:space="0" w:color="auto"/>
        <w:left w:val="none" w:sz="0" w:space="0" w:color="auto"/>
        <w:bottom w:val="none" w:sz="0" w:space="0" w:color="auto"/>
        <w:right w:val="none" w:sz="0" w:space="0" w:color="auto"/>
      </w:divBdr>
    </w:div>
    <w:div w:id="681594252">
      <w:bodyDiv w:val="1"/>
      <w:marLeft w:val="0"/>
      <w:marRight w:val="0"/>
      <w:marTop w:val="0"/>
      <w:marBottom w:val="0"/>
      <w:divBdr>
        <w:top w:val="none" w:sz="0" w:space="0" w:color="auto"/>
        <w:left w:val="none" w:sz="0" w:space="0" w:color="auto"/>
        <w:bottom w:val="none" w:sz="0" w:space="0" w:color="auto"/>
        <w:right w:val="none" w:sz="0" w:space="0" w:color="auto"/>
      </w:divBdr>
    </w:div>
    <w:div w:id="1025015313">
      <w:bodyDiv w:val="1"/>
      <w:marLeft w:val="0"/>
      <w:marRight w:val="0"/>
      <w:marTop w:val="0"/>
      <w:marBottom w:val="0"/>
      <w:divBdr>
        <w:top w:val="none" w:sz="0" w:space="0" w:color="auto"/>
        <w:left w:val="none" w:sz="0" w:space="0" w:color="auto"/>
        <w:bottom w:val="none" w:sz="0" w:space="0" w:color="auto"/>
        <w:right w:val="none" w:sz="0" w:space="0" w:color="auto"/>
      </w:divBdr>
    </w:div>
    <w:div w:id="1046218198">
      <w:bodyDiv w:val="1"/>
      <w:marLeft w:val="0"/>
      <w:marRight w:val="0"/>
      <w:marTop w:val="0"/>
      <w:marBottom w:val="0"/>
      <w:divBdr>
        <w:top w:val="none" w:sz="0" w:space="0" w:color="auto"/>
        <w:left w:val="none" w:sz="0" w:space="0" w:color="auto"/>
        <w:bottom w:val="none" w:sz="0" w:space="0" w:color="auto"/>
        <w:right w:val="none" w:sz="0" w:space="0" w:color="auto"/>
      </w:divBdr>
    </w:div>
    <w:div w:id="1663436269">
      <w:bodyDiv w:val="1"/>
      <w:marLeft w:val="0"/>
      <w:marRight w:val="0"/>
      <w:marTop w:val="0"/>
      <w:marBottom w:val="0"/>
      <w:divBdr>
        <w:top w:val="none" w:sz="0" w:space="0" w:color="auto"/>
        <w:left w:val="none" w:sz="0" w:space="0" w:color="auto"/>
        <w:bottom w:val="none" w:sz="0" w:space="0" w:color="auto"/>
        <w:right w:val="none" w:sz="0" w:space="0" w:color="auto"/>
      </w:divBdr>
    </w:div>
    <w:div w:id="1696539398">
      <w:bodyDiv w:val="1"/>
      <w:marLeft w:val="0"/>
      <w:marRight w:val="0"/>
      <w:marTop w:val="0"/>
      <w:marBottom w:val="0"/>
      <w:divBdr>
        <w:top w:val="none" w:sz="0" w:space="0" w:color="auto"/>
        <w:left w:val="none" w:sz="0" w:space="0" w:color="auto"/>
        <w:bottom w:val="none" w:sz="0" w:space="0" w:color="auto"/>
        <w:right w:val="none" w:sz="0" w:space="0" w:color="auto"/>
      </w:divBdr>
    </w:div>
    <w:div w:id="1959600360">
      <w:bodyDiv w:val="1"/>
      <w:marLeft w:val="0"/>
      <w:marRight w:val="0"/>
      <w:marTop w:val="0"/>
      <w:marBottom w:val="0"/>
      <w:divBdr>
        <w:top w:val="none" w:sz="0" w:space="0" w:color="auto"/>
        <w:left w:val="none" w:sz="0" w:space="0" w:color="auto"/>
        <w:bottom w:val="none" w:sz="0" w:space="0" w:color="auto"/>
        <w:right w:val="none" w:sz="0" w:space="0" w:color="auto"/>
      </w:divBdr>
      <w:divsChild>
        <w:div w:id="257753730">
          <w:marLeft w:val="0"/>
          <w:marRight w:val="0"/>
          <w:marTop w:val="0"/>
          <w:marBottom w:val="0"/>
          <w:divBdr>
            <w:top w:val="none" w:sz="0" w:space="0" w:color="auto"/>
            <w:left w:val="none" w:sz="0" w:space="0" w:color="auto"/>
            <w:bottom w:val="none" w:sz="0" w:space="0" w:color="auto"/>
            <w:right w:val="none" w:sz="0" w:space="0" w:color="auto"/>
          </w:divBdr>
        </w:div>
        <w:div w:id="1179394618">
          <w:marLeft w:val="0"/>
          <w:marRight w:val="0"/>
          <w:marTop w:val="0"/>
          <w:marBottom w:val="0"/>
          <w:divBdr>
            <w:top w:val="none" w:sz="0" w:space="0" w:color="auto"/>
            <w:left w:val="none" w:sz="0" w:space="0" w:color="auto"/>
            <w:bottom w:val="none" w:sz="0" w:space="0" w:color="auto"/>
            <w:right w:val="none" w:sz="0" w:space="0" w:color="auto"/>
          </w:divBdr>
        </w:div>
        <w:div w:id="556475789">
          <w:marLeft w:val="0"/>
          <w:marRight w:val="0"/>
          <w:marTop w:val="0"/>
          <w:marBottom w:val="0"/>
          <w:divBdr>
            <w:top w:val="none" w:sz="0" w:space="0" w:color="auto"/>
            <w:left w:val="none" w:sz="0" w:space="0" w:color="auto"/>
            <w:bottom w:val="none" w:sz="0" w:space="0" w:color="auto"/>
            <w:right w:val="none" w:sz="0" w:space="0" w:color="auto"/>
          </w:divBdr>
        </w:div>
      </w:divsChild>
    </w:div>
    <w:div w:id="21442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mvsmumbai@gmail.com" TargetMode="External"/><Relationship Id="rId4" Type="http://schemas.openxmlformats.org/officeDocument/2006/relationships/settings" Target="settings.xml"/><Relationship Id="rId9" Type="http://schemas.openxmlformats.org/officeDocument/2006/relationships/hyperlink" Target="http://www.csmvs.in/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C20551-1C4A-0D42-AE68-88AB89696E6C}">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1770-ED21-4DBA-B193-5021EEDE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bhavdatt</dc:creator>
  <cp:lastModifiedBy>archana</cp:lastModifiedBy>
  <cp:revision>16</cp:revision>
  <cp:lastPrinted>2022-02-03T11:35:00Z</cp:lastPrinted>
  <dcterms:created xsi:type="dcterms:W3CDTF">2022-02-10T12:10:00Z</dcterms:created>
  <dcterms:modified xsi:type="dcterms:W3CDTF">2022-02-10T13:05:00Z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documentId_6333</vt:lpwstr>
  </property>
  <property fmtid="{D5CDD505-2E9C-101B-9397-08002B2CF9AE}" pid="3" name="grammarly_documentContext">
    <vt:lpwstr>{"goals":[],"domain":"general","emotions":[],"dialect":"british"}</vt:lpwstr>
  </property>
</Properties>
</file>